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546" w:hanging="1541" w:hangingChars="700"/>
        <w:outlineLvl w:val="0"/>
        <w:rPr>
          <w:rFonts w:ascii="Arial" w:hAnsi="Arial" w:cs="Arial"/>
          <w:b/>
          <w:bCs/>
          <w:sz w:val="22"/>
          <w:szCs w:val="22"/>
        </w:rPr>
      </w:pPr>
      <w:r>
        <w:rPr>
          <w:rFonts w:ascii="Arial" w:hAnsi="Arial" w:cs="Arial"/>
          <w:b/>
          <w:bCs/>
          <w:sz w:val="22"/>
          <w:szCs w:val="22"/>
        </w:rPr>
        <w:t>3GPP TSG RAN2#12</w:t>
      </w:r>
      <w:r>
        <w:rPr>
          <w:rFonts w:hint="eastAsia" w:ascii="Arial" w:hAnsi="Arial" w:eastAsia="宋体" w:cs="Arial"/>
          <w:b/>
          <w:bCs/>
          <w:sz w:val="22"/>
          <w:szCs w:val="22"/>
          <w:lang w:val="en-US" w:eastAsia="zh-CN"/>
        </w:rPr>
        <w:t>7</w:t>
      </w:r>
      <w:r>
        <w:rPr>
          <w:rFonts w:ascii="Arial" w:hAnsi="Arial" w:eastAsia="宋体" w:cs="Arial"/>
          <w:b/>
          <w:bCs/>
          <w:sz w:val="22"/>
          <w:szCs w:val="22"/>
        </w:rPr>
        <w:t xml:space="preserve"> Meeting</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ascii="Arial" w:hAnsi="Arial" w:eastAsia="宋体" w:cs="Arial"/>
          <w:b/>
          <w:bCs/>
          <w:sz w:val="22"/>
          <w:szCs w:val="22"/>
        </w:rPr>
        <w:t xml:space="preserve">  </w:t>
      </w:r>
      <w:r>
        <w:rPr>
          <w:rFonts w:hint="eastAsia" w:ascii="Arial" w:hAnsi="Arial" w:eastAsia="宋体" w:cs="Arial"/>
          <w:b/>
          <w:bCs/>
          <w:sz w:val="22"/>
          <w:szCs w:val="22"/>
        </w:rPr>
        <w:tab/>
      </w:r>
      <w:r>
        <w:rPr>
          <w:rFonts w:hint="eastAsia" w:ascii="Arial" w:hAnsi="Arial" w:eastAsia="宋体" w:cs="Arial"/>
          <w:b/>
          <w:bCs/>
          <w:sz w:val="22"/>
          <w:szCs w:val="22"/>
        </w:rPr>
        <w:tab/>
      </w:r>
      <w:r>
        <w:rPr>
          <w:rFonts w:hint="eastAsia" w:ascii="Arial" w:hAnsi="Arial" w:eastAsia="宋体" w:cs="Arial"/>
          <w:b/>
          <w:bCs/>
          <w:sz w:val="22"/>
          <w:szCs w:val="22"/>
        </w:rPr>
        <w:tab/>
      </w:r>
      <w:r>
        <w:rPr>
          <w:rFonts w:hint="eastAsia" w:ascii="Arial" w:hAnsi="Arial" w:eastAsia="宋体" w:cs="Arial"/>
          <w:b/>
          <w:bCs/>
          <w:sz w:val="22"/>
          <w:szCs w:val="22"/>
        </w:rPr>
        <w:t xml:space="preserve">     </w:t>
      </w:r>
      <w:r>
        <w:rPr>
          <w:rFonts w:hint="eastAsia" w:ascii="Arial" w:hAnsi="Arial" w:eastAsia="宋体" w:cs="Arial"/>
          <w:b/>
          <w:bCs/>
          <w:sz w:val="22"/>
          <w:szCs w:val="22"/>
          <w:lang w:val="en-US" w:eastAsia="zh-CN"/>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w:t>
      </w:r>
      <w:r>
        <w:rPr>
          <w:rFonts w:ascii="Arial" w:hAnsi="Arial" w:cs="Arial"/>
          <w:b/>
          <w:bCs/>
          <w:sz w:val="22"/>
          <w:szCs w:val="22"/>
        </w:rPr>
        <w:t>4</w:t>
      </w:r>
      <w:r>
        <w:rPr>
          <w:rFonts w:hint="eastAsia" w:ascii="Arial" w:hAnsi="Arial" w:eastAsia="宋体" w:cs="Arial"/>
          <w:b/>
          <w:bCs/>
          <w:sz w:val="22"/>
          <w:szCs w:val="22"/>
          <w:lang w:val="en-US" w:eastAsia="zh-CN"/>
        </w:rPr>
        <w:t>07435</w:t>
      </w:r>
      <w:r>
        <w:rPr>
          <w:rFonts w:ascii="Arial" w:hAnsi="Arial" w:cs="Arial"/>
          <w:b/>
          <w:bCs/>
          <w:sz w:val="22"/>
          <w:szCs w:val="22"/>
        </w:rPr>
        <w:t xml:space="preserve">                                                                                                                                                </w:t>
      </w:r>
    </w:p>
    <w:p>
      <w:pPr>
        <w:tabs>
          <w:tab w:val="right" w:pos="9639"/>
          <w:tab w:val="right" w:pos="13323"/>
        </w:tabs>
        <w:spacing w:before="120" w:after="120"/>
        <w:rPr>
          <w:rFonts w:ascii="Arial" w:hAnsi="Arial"/>
          <w:b/>
          <w:sz w:val="24"/>
        </w:rPr>
      </w:pPr>
      <w:r>
        <w:rPr>
          <w:rFonts w:ascii="Arial" w:hAnsi="Arial"/>
          <w:b/>
          <w:sz w:val="24"/>
        </w:rPr>
        <w:t>Maastricht, Netherlands, Aug 19th – 23rd, 2024</w:t>
      </w:r>
    </w:p>
    <w:p>
      <w:pPr>
        <w:tabs>
          <w:tab w:val="right" w:pos="9639"/>
          <w:tab w:val="right" w:pos="13323"/>
        </w:tabs>
        <w:spacing w:before="120" w:after="120"/>
        <w:rPr>
          <w:rFonts w:hint="eastAsia" w:ascii="Arial" w:hAnsi="Arial"/>
          <w:b/>
          <w:sz w:val="24"/>
        </w:rPr>
      </w:pP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8.1.2.2</w:t>
      </w:r>
    </w:p>
    <w:p>
      <w:pPr>
        <w:spacing w:before="120" w:after="120"/>
        <w:ind w:left="1985" w:hanging="1985"/>
        <w:rPr>
          <w:rFonts w:ascii="Arial" w:hAnsi="Arial" w:eastAsia="宋体"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rPr>
        <w:t>Functionality based LCM for UE Sided Model</w:t>
      </w:r>
    </w:p>
    <w:p>
      <w:pPr>
        <w:spacing w:before="120" w:after="120"/>
        <w:ind w:left="1985" w:hanging="1985"/>
        <w:rPr>
          <w:rFonts w:ascii="Arial" w:hAnsi="Arial" w:eastAsia="宋体"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r>
        <w:rPr>
          <w:rFonts w:hint="eastAsia" w:ascii="Arial" w:hAnsi="Arial" w:eastAsia="宋体" w:cs="Arial"/>
          <w:b/>
          <w:sz w:val="22"/>
          <w:szCs w:val="22"/>
        </w:rPr>
        <w:t xml:space="preserve"> Corporation</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pacing w:before="120" w:after="120"/>
        <w:rPr>
          <w:rFonts w:eastAsiaTheme="minorEastAsia"/>
        </w:rPr>
      </w:pPr>
      <w:r>
        <w:rPr>
          <w:rFonts w:eastAsiaTheme="minorEastAsia"/>
        </w:rPr>
        <w:t>As to the applicability reporting aspects, following agreement were reached in RAN2#125bis[2].</w:t>
      </w:r>
    </w:p>
    <w:p>
      <w:pPr>
        <w:pBdr>
          <w:top w:val="single" w:color="auto" w:sz="4" w:space="1"/>
          <w:left w:val="single" w:color="auto" w:sz="4" w:space="4"/>
          <w:bottom w:val="single" w:color="auto" w:sz="4" w:space="1"/>
          <w:right w:val="single" w:color="auto" w:sz="4" w:space="4"/>
        </w:pBdr>
        <w:spacing w:before="120" w:after="120"/>
        <w:ind w:left="1622" w:hanging="363"/>
        <w:rPr>
          <w:b/>
          <w:bCs/>
          <w:kern w:val="0"/>
          <w:sz w:val="20"/>
          <w:szCs w:val="20"/>
        </w:rPr>
      </w:pPr>
      <w:r>
        <w:rPr>
          <w:b/>
          <w:bCs/>
          <w:sz w:val="20"/>
          <w:szCs w:val="20"/>
        </w:rPr>
        <w:t xml:space="preserve">Agreements for positioning and beam management </w:t>
      </w:r>
    </w:p>
    <w:p>
      <w:pPr>
        <w:numPr>
          <w:ilvl w:val="0"/>
          <w:numId w:val="10"/>
        </w:numPr>
        <w:pBdr>
          <w:top w:val="single" w:color="auto" w:sz="4" w:space="1"/>
          <w:left w:val="single" w:color="auto" w:sz="4" w:space="4"/>
          <w:bottom w:val="single" w:color="auto" w:sz="4" w:space="1"/>
          <w:right w:val="single" w:color="auto" w:sz="4" w:space="4"/>
        </w:pBdr>
        <w:spacing w:before="120" w:beforeLines="0" w:after="120" w:afterLines="0"/>
        <w:jc w:val="left"/>
        <w:rPr>
          <w:sz w:val="20"/>
          <w:szCs w:val="20"/>
          <w:highlight w:val="none"/>
        </w:rPr>
      </w:pPr>
      <w:r>
        <w:rPr>
          <w:sz w:val="20"/>
          <w:szCs w:val="20"/>
          <w:highlight w:val="none"/>
        </w:rPr>
        <w:t xml:space="preserve">Support proactive reporting of UE-sided applicable functionality, e.g., the UE reports its applicable AI/ML functionalities via UAI message/LPP message.  </w:t>
      </w:r>
    </w:p>
    <w:p>
      <w:pPr>
        <w:numPr>
          <w:ilvl w:val="0"/>
          <w:numId w:val="10"/>
        </w:numPr>
        <w:pBdr>
          <w:top w:val="single" w:color="auto" w:sz="4" w:space="1"/>
          <w:left w:val="single" w:color="auto" w:sz="4" w:space="4"/>
          <w:bottom w:val="single" w:color="auto" w:sz="4" w:space="1"/>
          <w:right w:val="single" w:color="auto" w:sz="4" w:space="4"/>
        </w:pBdr>
        <w:spacing w:before="120" w:beforeLines="0" w:after="120" w:afterLines="0"/>
        <w:jc w:val="left"/>
        <w:rPr>
          <w:sz w:val="20"/>
          <w:szCs w:val="20"/>
          <w:highlight w:val="none"/>
        </w:rPr>
      </w:pPr>
      <w:r>
        <w:rPr>
          <w:sz w:val="20"/>
          <w:szCs w:val="20"/>
          <w:highlight w:val="none"/>
        </w:rPr>
        <w:t xml:space="preserve">Support reactive reporting of UE-sided applicable functionality.  The NW configures AI/ML functionalities via RRC/LPP message.  FFS what the configuration contains. FFS how to report applicable functionality and what is applicable functionality </w:t>
      </w:r>
    </w:p>
    <w:p>
      <w:pPr>
        <w:pBdr>
          <w:top w:val="single" w:color="auto" w:sz="4" w:space="1"/>
          <w:left w:val="single" w:color="auto" w:sz="4" w:space="4"/>
          <w:bottom w:val="single" w:color="auto" w:sz="4" w:space="1"/>
          <w:right w:val="single" w:color="auto" w:sz="4" w:space="4"/>
        </w:pBdr>
        <w:spacing w:before="120" w:after="120"/>
        <w:ind w:left="1622" w:hanging="363"/>
        <w:rPr>
          <w:rFonts w:eastAsiaTheme="minorEastAsia"/>
          <w:sz w:val="20"/>
          <w:szCs w:val="20"/>
          <w:highlight w:val="none"/>
        </w:rPr>
      </w:pPr>
      <w:r>
        <w:rPr>
          <w:sz w:val="20"/>
          <w:szCs w:val="20"/>
          <w:highlight w:val="none"/>
        </w:rPr>
        <w:t>3</w:t>
      </w:r>
      <w:r>
        <w:rPr>
          <w:sz w:val="20"/>
          <w:szCs w:val="20"/>
          <w:highlight w:val="none"/>
        </w:rPr>
        <w:tab/>
      </w:r>
      <w:r>
        <w:rPr>
          <w:sz w:val="20"/>
          <w:szCs w:val="20"/>
          <w:highlight w:val="none"/>
        </w:rPr>
        <w:t xml:space="preserve">FFS how the two approaches will be specified and whether we can combine them into one procedure.    FFS how to report applicable functionality, what is applicable functionality, how the UE determines which function is applicable or not </w:t>
      </w:r>
      <w:bookmarkStart w:id="0" w:name="_Hlk166144238"/>
      <w:r>
        <w:rPr>
          <w:sz w:val="20"/>
          <w:szCs w:val="20"/>
          <w:highlight w:val="none"/>
        </w:rPr>
        <w:t>(if it is needed)</w:t>
      </w:r>
      <w:bookmarkEnd w:id="0"/>
    </w:p>
    <w:p>
      <w:pPr>
        <w:spacing w:before="120" w:after="120"/>
        <w:rPr>
          <w:rFonts w:hint="default" w:ascii="Times New Roman" w:hAnsi="Times New Roman" w:eastAsia="宋体" w:cs="Times New Roman"/>
          <w:sz w:val="20"/>
          <w:szCs w:val="20"/>
          <w:highlight w:val="none"/>
          <w:lang w:val="en-US" w:eastAsia="zh-CN"/>
        </w:rPr>
      </w:pPr>
      <w:r>
        <w:rPr>
          <w:rFonts w:hint="eastAsia" w:eastAsia="宋体"/>
          <w:sz w:val="20"/>
          <w:szCs w:val="20"/>
          <w:highlight w:val="none"/>
          <w:lang w:val="en-US" w:eastAsia="zh-CN"/>
        </w:rPr>
        <w:t>In RAN2#126[3], following agreements related to UE side LCM were reached:</w:t>
      </w:r>
    </w:p>
    <w:p>
      <w:pPr>
        <w:pBdr>
          <w:top w:val="single" w:color="auto" w:sz="4" w:space="1"/>
          <w:left w:val="single" w:color="auto" w:sz="4" w:space="4"/>
          <w:bottom w:val="single" w:color="auto" w:sz="4" w:space="1"/>
          <w:right w:val="single" w:color="auto" w:sz="4" w:space="4"/>
        </w:pBdr>
        <w:tabs>
          <w:tab w:val="left" w:pos="1622"/>
        </w:tabs>
        <w:spacing w:before="0"/>
        <w:ind w:left="1622" w:hanging="363"/>
        <w:rPr>
          <w:rFonts w:hint="default" w:ascii="Times New Roman" w:hAnsi="Times New Roman" w:eastAsia="MS Mincho" w:cs="Times New Roman"/>
          <w:b/>
          <w:bCs/>
          <w:sz w:val="20"/>
          <w:szCs w:val="20"/>
          <w:highlight w:val="none"/>
          <w:lang w:val="en-GB" w:eastAsia="en-GB" w:bidi="ar-SA"/>
        </w:rPr>
      </w:pPr>
      <w:r>
        <w:rPr>
          <w:rFonts w:hint="default" w:ascii="Times New Roman" w:hAnsi="Times New Roman" w:eastAsia="MS Mincho" w:cs="Times New Roman"/>
          <w:b/>
          <w:bCs/>
          <w:sz w:val="20"/>
          <w:szCs w:val="20"/>
          <w:highlight w:val="none"/>
          <w:lang w:val="en-GB" w:eastAsia="en-GB" w:bidi="ar-SA"/>
        </w:rPr>
        <w:t xml:space="preserve">Agreements </w:t>
      </w:r>
    </w:p>
    <w:p>
      <w:pPr>
        <w:pBdr>
          <w:top w:val="single" w:color="auto" w:sz="4" w:space="1"/>
          <w:left w:val="single" w:color="auto" w:sz="4" w:space="4"/>
          <w:bottom w:val="single" w:color="auto" w:sz="4" w:space="1"/>
          <w:right w:val="single" w:color="auto" w:sz="4" w:space="4"/>
        </w:pBdr>
        <w:tabs>
          <w:tab w:val="left" w:pos="1622"/>
        </w:tabs>
        <w:spacing w:before="0"/>
        <w:ind w:left="1622" w:hanging="363"/>
        <w:rPr>
          <w:rFonts w:hint="default" w:ascii="Times New Roman" w:hAnsi="Times New Roman" w:eastAsia="MS Mincho" w:cs="Times New Roman"/>
          <w:sz w:val="20"/>
          <w:szCs w:val="20"/>
          <w:highlight w:val="none"/>
          <w:lang w:val="en-GB" w:eastAsia="en-GB" w:bidi="ar-SA"/>
        </w:rPr>
      </w:pPr>
      <w:r>
        <w:rPr>
          <w:rFonts w:hint="default" w:ascii="Times New Roman" w:hAnsi="Times New Roman" w:eastAsia="MS Mincho" w:cs="Times New Roman"/>
          <w:sz w:val="20"/>
          <w:szCs w:val="20"/>
          <w:highlight w:val="none"/>
          <w:lang w:val="en-GB" w:eastAsia="en-GB" w:bidi="ar-SA"/>
        </w:rPr>
        <w:t>1</w:t>
      </w:r>
      <w:r>
        <w:rPr>
          <w:rFonts w:hint="default" w:ascii="Times New Roman" w:hAnsi="Times New Roman" w:eastAsia="MS Mincho" w:cs="Times New Roman"/>
          <w:sz w:val="20"/>
          <w:szCs w:val="20"/>
          <w:highlight w:val="none"/>
          <w:lang w:val="en-GB" w:eastAsia="en-GB" w:bidi="ar-SA"/>
        </w:rPr>
        <w:tab/>
      </w:r>
      <w:r>
        <w:rPr>
          <w:rFonts w:hint="default" w:ascii="Times New Roman" w:hAnsi="Times New Roman" w:eastAsia="MS Mincho" w:cs="Times New Roman"/>
          <w:sz w:val="20"/>
          <w:szCs w:val="20"/>
          <w:highlight w:val="none"/>
          <w:lang w:val="en-GB" w:eastAsia="en-GB" w:bidi="ar-SA"/>
        </w:rPr>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pPr>
        <w:pBdr>
          <w:top w:val="single" w:color="auto" w:sz="4" w:space="1"/>
          <w:left w:val="single" w:color="auto" w:sz="4" w:space="4"/>
          <w:bottom w:val="single" w:color="auto" w:sz="4" w:space="1"/>
          <w:right w:val="single" w:color="auto" w:sz="4" w:space="4"/>
        </w:pBdr>
        <w:tabs>
          <w:tab w:val="left" w:pos="1622"/>
        </w:tabs>
        <w:spacing w:before="0"/>
        <w:ind w:left="1622" w:hanging="363"/>
        <w:rPr>
          <w:rFonts w:hint="default" w:ascii="Times New Roman" w:hAnsi="Times New Roman" w:eastAsia="MS Mincho" w:cs="Times New Roman"/>
          <w:sz w:val="20"/>
          <w:szCs w:val="20"/>
          <w:highlight w:val="none"/>
          <w:lang w:val="en-GB" w:eastAsia="en-GB" w:bidi="ar-SA"/>
        </w:rPr>
      </w:pPr>
      <w:r>
        <w:rPr>
          <w:rFonts w:hint="default" w:ascii="Times New Roman" w:hAnsi="Times New Roman" w:eastAsia="MS Mincho" w:cs="Times New Roman"/>
          <w:sz w:val="20"/>
          <w:szCs w:val="20"/>
          <w:highlight w:val="none"/>
          <w:lang w:val="en-GB" w:eastAsia="en-GB" w:bidi="ar-SA"/>
        </w:rPr>
        <w:t>2</w:t>
      </w:r>
      <w:r>
        <w:rPr>
          <w:rFonts w:hint="default" w:ascii="Times New Roman" w:hAnsi="Times New Roman" w:eastAsia="MS Mincho" w:cs="Times New Roman"/>
          <w:sz w:val="20"/>
          <w:szCs w:val="20"/>
          <w:highlight w:val="none"/>
          <w:lang w:val="en-GB" w:eastAsia="en-GB" w:bidi="ar-SA"/>
        </w:rPr>
        <w:tab/>
      </w:r>
      <w:r>
        <w:rPr>
          <w:rFonts w:hint="default" w:ascii="Times New Roman" w:hAnsi="Times New Roman" w:eastAsia="MS Mincho" w:cs="Times New Roman"/>
          <w:sz w:val="20"/>
          <w:szCs w:val="20"/>
          <w:highlight w:val="none"/>
          <w:lang w:val="en-GB" w:eastAsia="en-GB" w:bidi="ar-SA"/>
        </w:rPr>
        <w:t xml:space="preserve">We will work offline on the definitions for functionality types and define what is availability.  </w:t>
      </w:r>
    </w:p>
    <w:p>
      <w:pPr>
        <w:pBdr>
          <w:top w:val="single" w:color="auto" w:sz="4" w:space="1"/>
          <w:left w:val="single" w:color="auto" w:sz="4" w:space="4"/>
          <w:bottom w:val="single" w:color="auto" w:sz="4" w:space="1"/>
          <w:right w:val="single" w:color="auto" w:sz="4" w:space="4"/>
        </w:pBdr>
        <w:tabs>
          <w:tab w:val="left" w:pos="1622"/>
        </w:tabs>
        <w:spacing w:before="0"/>
        <w:ind w:left="1622" w:hanging="363"/>
        <w:rPr>
          <w:rFonts w:hint="default" w:ascii="Times New Roman" w:hAnsi="Times New Roman" w:eastAsia="MS Mincho" w:cs="Times New Roman"/>
          <w:sz w:val="20"/>
          <w:szCs w:val="20"/>
          <w:highlight w:val="none"/>
          <w:lang w:val="en-GB" w:eastAsia="en-GB" w:bidi="ar-SA"/>
        </w:rPr>
      </w:pPr>
      <w:r>
        <w:rPr>
          <w:rFonts w:hint="default" w:ascii="Times New Roman" w:hAnsi="Times New Roman" w:eastAsia="MS Mincho" w:cs="Times New Roman"/>
          <w:sz w:val="20"/>
          <w:szCs w:val="20"/>
          <w:highlight w:val="none"/>
          <w:lang w:val="en-GB" w:eastAsia="en-GB" w:bidi="ar-SA"/>
        </w:rPr>
        <w:t>3</w:t>
      </w:r>
      <w:r>
        <w:rPr>
          <w:rFonts w:hint="default" w:ascii="Times New Roman" w:hAnsi="Times New Roman" w:eastAsia="MS Mincho" w:cs="Times New Roman"/>
          <w:sz w:val="20"/>
          <w:szCs w:val="20"/>
          <w:highlight w:val="none"/>
          <w:lang w:val="en-GB" w:eastAsia="en-GB" w:bidi="ar-SA"/>
        </w:rPr>
        <w:tab/>
      </w:r>
      <w:r>
        <w:rPr>
          <w:rFonts w:hint="default" w:ascii="Times New Roman" w:hAnsi="Times New Roman" w:eastAsia="MS Mincho" w:cs="Times New Roman"/>
          <w:sz w:val="20"/>
          <w:szCs w:val="20"/>
          <w:highlight w:val="none"/>
          <w:lang w:val="en-GB" w:eastAsia="en-GB" w:bidi="ar-SA"/>
        </w:rPr>
        <w:t xml:space="preserve">The UE will indicate the gNB/LMF whether the AI/ML functionality is available/applicable.   For a functionality to be applicable at least there should at least one model available within it.   FFS other details on what is applicability/non-applicability.   </w:t>
      </w:r>
    </w:p>
    <w:p>
      <w:pPr>
        <w:pBdr>
          <w:top w:val="single" w:color="auto" w:sz="4" w:space="1"/>
          <w:left w:val="single" w:color="auto" w:sz="4" w:space="4"/>
          <w:bottom w:val="single" w:color="auto" w:sz="4" w:space="1"/>
          <w:right w:val="single" w:color="auto" w:sz="4" w:space="4"/>
        </w:pBdr>
        <w:tabs>
          <w:tab w:val="left" w:pos="1622"/>
        </w:tabs>
        <w:spacing w:before="0"/>
        <w:ind w:left="1622" w:hanging="363"/>
        <w:rPr>
          <w:rFonts w:hint="default" w:ascii="Times New Roman" w:hAnsi="Times New Roman" w:eastAsia="MS Mincho" w:cs="Times New Roman"/>
          <w:sz w:val="20"/>
          <w:szCs w:val="20"/>
          <w:highlight w:val="none"/>
          <w:lang w:val="en-GB" w:eastAsia="en-GB" w:bidi="ar-SA"/>
        </w:rPr>
      </w:pPr>
      <w:r>
        <w:rPr>
          <w:rFonts w:hint="default" w:ascii="Times New Roman" w:hAnsi="Times New Roman" w:eastAsia="MS Mincho" w:cs="Times New Roman"/>
          <w:sz w:val="20"/>
          <w:szCs w:val="20"/>
          <w:highlight w:val="none"/>
          <w:lang w:val="en-GB" w:eastAsia="en-GB" w:bidi="ar-SA"/>
        </w:rPr>
        <w:t>4</w:t>
      </w:r>
      <w:r>
        <w:rPr>
          <w:rFonts w:hint="default" w:ascii="Times New Roman" w:hAnsi="Times New Roman" w:eastAsia="MS Mincho" w:cs="Times New Roman"/>
          <w:sz w:val="20"/>
          <w:szCs w:val="20"/>
          <w:highlight w:val="none"/>
          <w:lang w:val="en-GB" w:eastAsia="en-GB" w:bidi="ar-SA"/>
        </w:rPr>
        <w:tab/>
      </w:r>
      <w:r>
        <w:rPr>
          <w:rFonts w:hint="default" w:ascii="Times New Roman" w:hAnsi="Times New Roman" w:eastAsia="MS Mincho" w:cs="Times New Roman"/>
          <w:sz w:val="20"/>
          <w:szCs w:val="20"/>
          <w:highlight w:val="none"/>
          <w:lang w:val="en-GB" w:eastAsia="en-GB" w:bidi="ar-SA"/>
        </w:rPr>
        <w:t>For NW-side additional conditions, RAN2 assumes that RRC signaling from gNB to UE can be designed for consistency between inference and training. RAN2 will wait for RAN1 input for further details. FFS if the same applies to positioning</w:t>
      </w:r>
    </w:p>
    <w:p>
      <w:pPr>
        <w:pBdr>
          <w:top w:val="single" w:color="auto" w:sz="4" w:space="1"/>
          <w:left w:val="single" w:color="auto" w:sz="4" w:space="4"/>
          <w:bottom w:val="single" w:color="auto" w:sz="4" w:space="1"/>
          <w:right w:val="single" w:color="auto" w:sz="4" w:space="4"/>
        </w:pBdr>
        <w:tabs>
          <w:tab w:val="left" w:pos="1622"/>
        </w:tabs>
        <w:spacing w:before="0"/>
        <w:ind w:left="1622" w:hanging="363"/>
        <w:rPr>
          <w:rFonts w:eastAsia="宋体"/>
          <w:sz w:val="20"/>
          <w:szCs w:val="20"/>
          <w:highlight w:val="none"/>
        </w:rPr>
      </w:pPr>
      <w:r>
        <w:rPr>
          <w:rFonts w:hint="default" w:ascii="Times New Roman" w:hAnsi="Times New Roman" w:eastAsia="MS Mincho" w:cs="Times New Roman"/>
          <w:sz w:val="20"/>
          <w:szCs w:val="20"/>
          <w:highlight w:val="none"/>
          <w:lang w:val="en-GB" w:eastAsia="en-GB" w:bidi="ar-SA"/>
        </w:rPr>
        <w:t>5</w:t>
      </w:r>
      <w:r>
        <w:rPr>
          <w:rFonts w:hint="default" w:ascii="Times New Roman" w:hAnsi="Times New Roman" w:eastAsia="MS Mincho" w:cs="Times New Roman"/>
          <w:sz w:val="20"/>
          <w:szCs w:val="20"/>
          <w:highlight w:val="none"/>
          <w:lang w:val="en-GB" w:eastAsia="en-GB" w:bidi="ar-SA"/>
        </w:rPr>
        <w:tab/>
      </w:r>
      <w:r>
        <w:rPr>
          <w:rFonts w:hint="default" w:ascii="Times New Roman" w:hAnsi="Times New Roman" w:eastAsia="MS Mincho" w:cs="Times New Roman"/>
          <w:sz w:val="20"/>
          <w:szCs w:val="20"/>
          <w:highlight w:val="none"/>
          <w:lang w:val="en-GB" w:eastAsia="en-GB" w:bidi="ar-SA"/>
        </w:rPr>
        <w:t>For BM use case, As a baseline the UE determines whether a functionality is applicable. Existing UAI framework is used at least for proactive reporting of applicable functionality.  FFS reactive</w:t>
      </w:r>
    </w:p>
    <w:p>
      <w:pPr>
        <w:spacing w:before="120" w:after="120"/>
        <w:rPr>
          <w:rFonts w:eastAsiaTheme="minorEastAsia"/>
          <w:sz w:val="20"/>
          <w:szCs w:val="20"/>
        </w:rPr>
      </w:pPr>
      <w:r>
        <w:rPr>
          <w:rFonts w:hint="eastAsia" w:eastAsiaTheme="minorEastAsia"/>
          <w:sz w:val="20"/>
          <w:szCs w:val="20"/>
        </w:rPr>
        <w:t>I</w:t>
      </w:r>
      <w:r>
        <w:rPr>
          <w:rFonts w:eastAsiaTheme="minorEastAsia"/>
          <w:sz w:val="20"/>
          <w:szCs w:val="20"/>
        </w:rPr>
        <w:t>n</w:t>
      </w:r>
      <w:r>
        <w:rPr>
          <w:rFonts w:hint="eastAsia" w:eastAsiaTheme="minorEastAsia"/>
          <w:sz w:val="20"/>
          <w:szCs w:val="20"/>
          <w:lang w:val="en-US" w:eastAsia="zh-CN"/>
        </w:rPr>
        <w:t xml:space="preserve"> previous </w:t>
      </w:r>
      <w:r>
        <w:rPr>
          <w:rFonts w:eastAsiaTheme="minorEastAsia"/>
          <w:sz w:val="20"/>
          <w:szCs w:val="20"/>
        </w:rPr>
        <w:t xml:space="preserve">RAN2 </w:t>
      </w:r>
      <w:r>
        <w:rPr>
          <w:rFonts w:hint="eastAsia" w:eastAsiaTheme="minorEastAsia"/>
          <w:sz w:val="20"/>
          <w:szCs w:val="20"/>
          <w:lang w:val="en-US" w:eastAsia="zh-CN"/>
        </w:rPr>
        <w:t xml:space="preserve">meetings, RAN2 </w:t>
      </w:r>
      <w:r>
        <w:rPr>
          <w:rFonts w:eastAsiaTheme="minorEastAsia"/>
          <w:sz w:val="20"/>
          <w:szCs w:val="20"/>
        </w:rPr>
        <w:t>has initially discussed the functionality based LCM, and a few agreements have been achieved for UE capability, applicability reporting, performance monitoring respectively</w:t>
      </w:r>
      <w:r>
        <w:rPr>
          <w:rFonts w:hint="eastAsia" w:eastAsiaTheme="minorEastAsia"/>
          <w:sz w:val="20"/>
          <w:szCs w:val="20"/>
        </w:rPr>
        <w:t>.</w:t>
      </w:r>
      <w:r>
        <w:rPr>
          <w:rFonts w:eastAsiaTheme="minorEastAsia"/>
          <w:sz w:val="20"/>
          <w:szCs w:val="20"/>
        </w:rPr>
        <w:t xml:space="preserve"> The intent of this contribution is to share our </w:t>
      </w:r>
      <w:r>
        <w:rPr>
          <w:rFonts w:hint="eastAsia" w:eastAsiaTheme="minorEastAsia"/>
          <w:sz w:val="20"/>
          <w:szCs w:val="20"/>
          <w:lang w:val="en-US" w:eastAsia="zh-CN"/>
        </w:rPr>
        <w:t xml:space="preserve">further consideration based </w:t>
      </w:r>
      <w:r>
        <w:rPr>
          <w:rFonts w:eastAsiaTheme="minorEastAsia"/>
          <w:sz w:val="20"/>
          <w:szCs w:val="20"/>
        </w:rPr>
        <w:t xml:space="preserve">on the </w:t>
      </w:r>
      <w:r>
        <w:rPr>
          <w:rFonts w:hint="eastAsia" w:eastAsiaTheme="minorEastAsia"/>
          <w:sz w:val="20"/>
          <w:szCs w:val="20"/>
          <w:lang w:val="en-US" w:eastAsia="zh-CN"/>
        </w:rPr>
        <w:t xml:space="preserve">achieved agreements and the discussions post </w:t>
      </w:r>
      <w:r>
        <w:rPr>
          <w:rFonts w:eastAsiaTheme="minorEastAsia"/>
          <w:sz w:val="20"/>
          <w:szCs w:val="20"/>
        </w:rPr>
        <w:t>RAN2#12</w:t>
      </w:r>
      <w:r>
        <w:rPr>
          <w:rFonts w:hint="eastAsia" w:eastAsiaTheme="minorEastAsia"/>
          <w:sz w:val="20"/>
          <w:szCs w:val="20"/>
          <w:lang w:val="en-US" w:eastAsia="zh-CN"/>
        </w:rPr>
        <w:t>6</w:t>
      </w:r>
      <w:r>
        <w:rPr>
          <w:rFonts w:eastAsiaTheme="minorEastAsia"/>
          <w:sz w:val="20"/>
          <w:szCs w:val="20"/>
        </w:rPr>
        <w:t xml:space="preserve"> meeting</w:t>
      </w:r>
      <w:r>
        <w:rPr>
          <w:rFonts w:hint="eastAsia" w:eastAsiaTheme="minorEastAsia"/>
          <w:sz w:val="20"/>
          <w:szCs w:val="20"/>
          <w:lang w:val="en-US" w:eastAsia="zh-CN"/>
        </w:rPr>
        <w:t>.</w:t>
      </w:r>
      <w:r>
        <w:rPr>
          <w:rFonts w:eastAsiaTheme="minorEastAsia"/>
          <w:sz w:val="20"/>
          <w:szCs w:val="20"/>
        </w:rPr>
        <w:t xml:space="preserve"> </w:t>
      </w:r>
    </w:p>
    <w:p>
      <w:pPr>
        <w:pStyle w:val="2"/>
        <w:spacing w:before="72" w:beforeLines="30" w:after="72" w:afterLines="30" w:line="288" w:lineRule="auto"/>
      </w:pPr>
      <w:r>
        <w:t>Discussion</w:t>
      </w:r>
    </w:p>
    <w:p>
      <w:pPr>
        <w:pStyle w:val="3"/>
      </w:pPr>
      <w:r>
        <w:rPr>
          <w:rFonts w:hint="eastAsia"/>
        </w:rPr>
        <w:t xml:space="preserve">General Aspect </w:t>
      </w:r>
    </w:p>
    <w:p>
      <w:pPr>
        <w:keepNext w:val="0"/>
        <w:keepLines w:val="0"/>
        <w:pageBreakBefore w:val="0"/>
        <w:widowControl/>
        <w:kinsoku/>
        <w:wordWrap/>
        <w:overflowPunct/>
        <w:topLinePunct w:val="0"/>
        <w:autoSpaceDE/>
        <w:autoSpaceDN/>
        <w:bidi w:val="0"/>
        <w:adjustRightInd/>
        <w:snapToGrid/>
        <w:spacing w:before="120" w:beforeLines="0" w:after="120" w:afterLines="0"/>
        <w:textAlignment w:val="auto"/>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In RAN2#125bis meeting, the following agreements are achieved for UE capability, and left an FFS:</w:t>
      </w:r>
    </w:p>
    <w:p>
      <w:pPr>
        <w:pStyle w:val="59"/>
        <w:keepNext w:val="0"/>
        <w:keepLines w:val="0"/>
        <w:pageBreakBefore w:val="0"/>
        <w:widowControl/>
        <w:pBdr>
          <w:top w:val="single" w:color="auto" w:sz="4" w:space="1"/>
          <w:left w:val="single" w:color="auto" w:sz="4" w:space="4"/>
          <w:bottom w:val="single" w:color="auto" w:sz="4" w:space="1"/>
          <w:right w:val="single" w:color="auto" w:sz="4" w:space="4"/>
        </w:pBdr>
        <w:tabs>
          <w:tab w:val="left" w:pos="567"/>
          <w:tab w:val="clear" w:pos="1622"/>
        </w:tabs>
        <w:kinsoku/>
        <w:wordWrap/>
        <w:overflowPunct/>
        <w:topLinePunct w:val="0"/>
        <w:autoSpaceDE/>
        <w:autoSpaceDN/>
        <w:bidi w:val="0"/>
        <w:adjustRightInd/>
        <w:snapToGrid/>
        <w:spacing w:before="120" w:beforeLines="0" w:after="120" w:afterLines="0"/>
        <w:ind w:left="1418" w:hanging="1338"/>
        <w:jc w:val="left"/>
        <w:textAlignment w:val="auto"/>
        <w:rPr>
          <w:rFonts w:hint="default" w:ascii="Times New Roman" w:hAnsi="Times New Roman" w:cs="Times New Roman"/>
          <w:b/>
          <w:iCs/>
          <w:sz w:val="20"/>
          <w:szCs w:val="20"/>
        </w:rPr>
      </w:pPr>
      <w:r>
        <w:rPr>
          <w:rFonts w:hint="default" w:ascii="Times New Roman" w:hAnsi="Times New Roman" w:cs="Times New Roman"/>
          <w:b/>
          <w:iCs/>
          <w:sz w:val="20"/>
          <w:szCs w:val="20"/>
        </w:rPr>
        <w:t>Agreements</w:t>
      </w:r>
    </w:p>
    <w:p>
      <w:pPr>
        <w:pStyle w:val="99"/>
        <w:keepNext w:val="0"/>
        <w:keepLines w:val="0"/>
        <w:pageBreakBefore w:val="0"/>
        <w:widowControl/>
        <w:pBdr>
          <w:top w:val="single" w:color="auto" w:sz="4" w:space="1"/>
          <w:left w:val="single" w:color="auto" w:sz="4" w:space="4"/>
          <w:bottom w:val="single" w:color="auto" w:sz="4" w:space="1"/>
          <w:right w:val="single" w:color="auto" w:sz="4" w:space="4"/>
        </w:pBdr>
        <w:tabs>
          <w:tab w:val="left" w:pos="567"/>
          <w:tab w:val="clear" w:pos="1622"/>
        </w:tabs>
        <w:kinsoku/>
        <w:wordWrap/>
        <w:overflowPunct/>
        <w:topLinePunct w:val="0"/>
        <w:autoSpaceDE/>
        <w:autoSpaceDN/>
        <w:bidi w:val="0"/>
        <w:adjustRightInd/>
        <w:snapToGrid/>
        <w:spacing w:before="120" w:beforeLines="0" w:after="120" w:afterLines="0"/>
        <w:ind w:left="567" w:hanging="487"/>
        <w:textAlignment w:val="auto"/>
        <w:rPr>
          <w:rFonts w:hint="default" w:ascii="Times New Roman" w:hAnsi="Times New Roman" w:cs="Times New Roman"/>
          <w:i w:val="0"/>
          <w:iCs/>
          <w:sz w:val="20"/>
          <w:szCs w:val="20"/>
        </w:rPr>
      </w:pPr>
      <w:r>
        <w:rPr>
          <w:rFonts w:hint="default" w:ascii="Times New Roman" w:hAnsi="Times New Roman" w:cs="Times New Roman"/>
          <w:i w:val="0"/>
          <w:iCs/>
          <w:sz w:val="20"/>
          <w:szCs w:val="20"/>
        </w:rPr>
        <w:t>1.</w:t>
      </w:r>
      <w:r>
        <w:rPr>
          <w:rFonts w:hint="default" w:ascii="Times New Roman" w:hAnsi="Times New Roman" w:cs="Times New Roman"/>
          <w:i w:val="0"/>
          <w:iCs/>
          <w:sz w:val="20"/>
          <w:szCs w:val="20"/>
        </w:rPr>
        <w:tab/>
      </w:r>
      <w:r>
        <w:rPr>
          <w:rFonts w:hint="default" w:ascii="Times New Roman" w:hAnsi="Times New Roman" w:cs="Times New Roman"/>
          <w:i w:val="0"/>
          <w:iCs/>
          <w:sz w:val="20"/>
          <w:szCs w:val="20"/>
        </w:rPr>
        <w:t xml:space="preserve">Which AI/ML-enabled Features/FGs and functionalities are supported should be standardized. The details wait for RAN1’s progress.   “supported” means that the UE is capable of supporting the functionality and doesn’t mean neccesarily that the UE has the model available.  </w:t>
      </w:r>
      <w:r>
        <w:rPr>
          <w:rFonts w:hint="default" w:ascii="Times New Roman" w:hAnsi="Times New Roman" w:cs="Times New Roman"/>
          <w:i w:val="0"/>
          <w:iCs/>
          <w:sz w:val="20"/>
          <w:szCs w:val="20"/>
          <w:highlight w:val="yellow"/>
        </w:rPr>
        <w:t>FFS what functionality refers to</w:t>
      </w:r>
      <w:r>
        <w:rPr>
          <w:rFonts w:hint="default" w:ascii="Times New Roman" w:hAnsi="Times New Roman" w:cs="Times New Roman"/>
          <w:i w:val="0"/>
          <w:iCs/>
          <w:sz w:val="20"/>
          <w:szCs w:val="20"/>
        </w:rPr>
        <w:t>.</w:t>
      </w:r>
    </w:p>
    <w:p>
      <w:pPr>
        <w:pStyle w:val="99"/>
        <w:keepNext w:val="0"/>
        <w:keepLines w:val="0"/>
        <w:pageBreakBefore w:val="0"/>
        <w:widowControl/>
        <w:pBdr>
          <w:top w:val="single" w:color="auto" w:sz="4" w:space="1"/>
          <w:left w:val="single" w:color="auto" w:sz="4" w:space="4"/>
          <w:bottom w:val="single" w:color="auto" w:sz="4" w:space="1"/>
          <w:right w:val="single" w:color="auto" w:sz="4" w:space="4"/>
        </w:pBdr>
        <w:tabs>
          <w:tab w:val="left" w:pos="567"/>
          <w:tab w:val="clear" w:pos="1622"/>
        </w:tabs>
        <w:kinsoku/>
        <w:wordWrap/>
        <w:overflowPunct/>
        <w:topLinePunct w:val="0"/>
        <w:autoSpaceDE/>
        <w:autoSpaceDN/>
        <w:bidi w:val="0"/>
        <w:adjustRightInd/>
        <w:snapToGrid/>
        <w:spacing w:before="120" w:beforeLines="0" w:after="120" w:afterLines="0"/>
        <w:ind w:left="1418" w:hanging="1338"/>
        <w:textAlignment w:val="auto"/>
        <w:rPr>
          <w:rFonts w:hint="default" w:ascii="Times New Roman" w:hAnsi="Times New Roman" w:cs="Times New Roman"/>
          <w:i w:val="0"/>
          <w:iCs/>
          <w:sz w:val="20"/>
          <w:szCs w:val="20"/>
        </w:rPr>
      </w:pPr>
      <w:r>
        <w:rPr>
          <w:rFonts w:hint="default" w:ascii="Times New Roman" w:hAnsi="Times New Roman" w:cs="Times New Roman"/>
          <w:i w:val="0"/>
          <w:iCs/>
          <w:sz w:val="20"/>
          <w:szCs w:val="20"/>
        </w:rPr>
        <w:t>2.</w:t>
      </w:r>
      <w:r>
        <w:rPr>
          <w:rFonts w:hint="default" w:ascii="Times New Roman" w:hAnsi="Times New Roman" w:cs="Times New Roman"/>
          <w:i w:val="0"/>
          <w:iCs/>
          <w:sz w:val="20"/>
          <w:szCs w:val="20"/>
        </w:rPr>
        <w:tab/>
      </w:r>
      <w:r>
        <w:rPr>
          <w:rFonts w:hint="default" w:ascii="Times New Roman" w:hAnsi="Times New Roman" w:cs="Times New Roman"/>
          <w:i w:val="0"/>
          <w:iCs/>
          <w:sz w:val="20"/>
          <w:szCs w:val="20"/>
        </w:rPr>
        <w:t>Supported AI/ML-enabled Features/FGs and supported functionalities are included in UE capability.</w:t>
      </w:r>
    </w:p>
    <w:p>
      <w:pPr>
        <w:keepNext w:val="0"/>
        <w:keepLines w:val="0"/>
        <w:pageBreakBefore w:val="0"/>
        <w:widowControl/>
        <w:kinsoku/>
        <w:wordWrap/>
        <w:overflowPunct/>
        <w:topLinePunct w:val="0"/>
        <w:autoSpaceDE/>
        <w:autoSpaceDN/>
        <w:bidi w:val="0"/>
        <w:adjustRightInd/>
        <w:snapToGrid/>
        <w:spacing w:before="120" w:beforeLines="0" w:after="120" w:afterLines="0"/>
        <w:textAlignment w:val="auto"/>
        <w:rPr>
          <w:rFonts w:hint="default" w:ascii="Times New Roman" w:hAnsi="Times New Roman" w:cs="Times New Roman"/>
          <w:sz w:val="20"/>
          <w:szCs w:val="20"/>
        </w:rPr>
      </w:pPr>
      <w:r>
        <w:rPr>
          <w:rFonts w:hint="default" w:ascii="Times New Roman" w:hAnsi="Times New Roman" w:cs="Times New Roman"/>
          <w:sz w:val="20"/>
          <w:szCs w:val="20"/>
        </w:rPr>
        <w:t>According to the TR 38.843, there is a general description of functionality based LCM: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kinsoku/>
              <w:wordWrap/>
              <w:overflowPunct/>
              <w:topLinePunct w:val="0"/>
              <w:autoSpaceDE/>
              <w:autoSpaceDN/>
              <w:bidi w:val="0"/>
              <w:adjustRightInd/>
              <w:snapToGrid/>
              <w:spacing w:before="120" w:beforeLines="0" w:after="120" w:afterLines="0"/>
              <w:textAlignment w:val="auto"/>
              <w:rPr>
                <w:rFonts w:hint="default" w:ascii="Times New Roman" w:hAnsi="Times New Roman" w:cs="Times New Roman"/>
                <w:sz w:val="20"/>
                <w:szCs w:val="20"/>
                <w:lang w:val="sv" w:eastAsia="sv"/>
              </w:rPr>
            </w:pPr>
            <w:r>
              <w:rPr>
                <w:rFonts w:hint="default" w:ascii="Times New Roman" w:hAnsi="Times New Roman" w:cs="Times New Roman"/>
                <w:sz w:val="20"/>
                <w:szCs w:val="20"/>
                <w:highlight w:val="yellow"/>
                <w:lang w:val="sv" w:eastAsia="sv"/>
              </w:rPr>
              <w:t xml:space="preserve">In </w:t>
            </w:r>
            <w:r>
              <w:rPr>
                <w:rFonts w:hint="default" w:ascii="Times New Roman" w:hAnsi="Times New Roman" w:cs="Times New Roman"/>
                <w:i/>
                <w:iCs/>
                <w:sz w:val="20"/>
                <w:szCs w:val="20"/>
                <w:highlight w:val="yellow"/>
                <w:lang w:val="sv" w:eastAsia="sv"/>
              </w:rPr>
              <w:t>functionality-based</w:t>
            </w:r>
            <w:r>
              <w:rPr>
                <w:rFonts w:hint="default" w:ascii="Times New Roman" w:hAnsi="Times New Roman" w:cs="Times New Roman"/>
                <w:sz w:val="20"/>
                <w:szCs w:val="20"/>
                <w:highlight w:val="yellow"/>
                <w:lang w:val="sv" w:eastAsia="sv"/>
              </w:rPr>
              <w:t xml:space="preserve"> LCM,</w:t>
            </w:r>
            <w:r>
              <w:rPr>
                <w:rFonts w:hint="default" w:ascii="Times New Roman" w:hAnsi="Times New Roman" w:cs="Times New Roman"/>
                <w:sz w:val="20"/>
                <w:szCs w:val="20"/>
                <w:lang w:val="sv" w:eastAsia="sv"/>
              </w:rPr>
              <w:t xml:space="preserve"> network indicates activation/deactivation/fallback/switching of AI/ML functionality via 3GPP signalling (e.g., RRC, MAC-CE, DCI). </w:t>
            </w:r>
            <w:r>
              <w:rPr>
                <w:rFonts w:hint="default" w:ascii="Times New Roman" w:hAnsi="Times New Roman" w:cs="Times New Roman"/>
                <w:sz w:val="20"/>
                <w:szCs w:val="20"/>
                <w:highlight w:val="yellow"/>
                <w:lang w:val="sv" w:eastAsia="sv"/>
              </w:rPr>
              <w:t>Models may not be identified at the Network,</w:t>
            </w:r>
            <w:r>
              <w:rPr>
                <w:rFonts w:hint="default" w:ascii="Times New Roman" w:hAnsi="Times New Roman" w:cs="Times New Roman"/>
                <w:sz w:val="20"/>
                <w:szCs w:val="20"/>
                <w:lang w:val="sv" w:eastAsia="sv"/>
              </w:rPr>
              <w:t xml:space="preserve"> </w:t>
            </w:r>
            <w:r>
              <w:rPr>
                <w:rFonts w:hint="default" w:ascii="Times New Roman" w:hAnsi="Times New Roman" w:cs="Times New Roman"/>
                <w:sz w:val="20"/>
                <w:szCs w:val="20"/>
                <w:highlight w:val="yellow"/>
                <w:lang w:val="sv" w:eastAsia="sv"/>
              </w:rPr>
              <w:t>and UE may perform model-level LCM. Whether and how much awareness/interaction NW should have about model-level LCM requires further study</w:t>
            </w:r>
            <w:r>
              <w:rPr>
                <w:rFonts w:hint="default" w:ascii="Times New Roman" w:hAnsi="Times New Roman" w:cs="Times New Roman"/>
                <w:sz w:val="20"/>
                <w:szCs w:val="20"/>
                <w:lang w:val="sv" w:eastAsia="sv"/>
              </w:rPr>
              <w:t>. For functionality identification, there may be either one or more than one Functionalities defined within an AI/ML-enabled feature, whereby AI/ML-enabled Feature refers to a Feature where AI/ML may be used. Note: UE may have one AI/ML model for the functionality, or UE may have multiple AI/ML models for the functionality.</w:t>
            </w:r>
          </w:p>
        </w:tc>
      </w:tr>
    </w:tbl>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As described in highlighted wording, it shall be discussed in normative phase, for functionality based LCM, whether the NW need to be aware of the model Level LCM. From RAN2 perspective, AI/ML models being transparent to NW can make the implementation of the functionality based LCM framework much more easier. As for the model level LCM, it  can be realized by model Id based LCM whose feasibility whose discussion is ongoing in RAN1. Thus, it is proposed: </w:t>
      </w:r>
    </w:p>
    <w:p>
      <w:pPr>
        <w:pStyle w:val="31"/>
        <w:keepNext w:val="0"/>
        <w:keepLines w:val="0"/>
        <w:pageBreakBefore w:val="0"/>
        <w:widowControl/>
        <w:numPr>
          <w:ilvl w:val="0"/>
          <w:numId w:val="11"/>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ascii="Times New Roman" w:hAnsi="Times New Roman" w:cs="Times New Roman"/>
          <w:i w:val="0"/>
          <w:iCs w:val="0"/>
          <w:sz w:val="20"/>
          <w:szCs w:val="20"/>
          <w:lang w:val="en-US" w:eastAsia="zh-CN"/>
        </w:rPr>
      </w:pPr>
      <w:bookmarkStart w:id="1" w:name="_Toc163208520"/>
      <w:bookmarkStart w:id="2" w:name="_Hlk166169448"/>
      <w:r>
        <w:rPr>
          <w:rFonts w:hint="default" w:ascii="Times New Roman" w:hAnsi="Times New Roman" w:cs="Times New Roman"/>
          <w:i w:val="0"/>
          <w:iCs w:val="0"/>
          <w:sz w:val="20"/>
          <w:szCs w:val="20"/>
          <w:lang w:val="en-US" w:eastAsia="zh-CN"/>
        </w:rPr>
        <w:t>In Rel-19 WI, for functionality based LCM, RAN2 assumes there is no need for NW to identify the UE side models</w:t>
      </w:r>
      <w:bookmarkEnd w:id="1"/>
      <w:r>
        <w:rPr>
          <w:rFonts w:hint="default" w:ascii="Times New Roman" w:hAnsi="Times New Roman" w:cs="Times New Roman"/>
          <w:i w:val="0"/>
          <w:iCs w:val="0"/>
          <w:sz w:val="20"/>
          <w:szCs w:val="20"/>
          <w:lang w:val="en-US" w:eastAsia="zh-CN"/>
        </w:rPr>
        <w:t>, and hence there is no awareness/interaction NW should have about the model level LCM performed by UE side.</w:t>
      </w:r>
    </w:p>
    <w:bookmarkEnd w:id="2"/>
    <w:p>
      <w:pPr>
        <w:keepNext w:val="0"/>
        <w:keepLines w:val="0"/>
        <w:pageBreakBefore w:val="0"/>
        <w:widowControl/>
        <w:kinsoku/>
        <w:wordWrap/>
        <w:overflowPunct/>
        <w:topLinePunct w:val="0"/>
        <w:autoSpaceDE/>
        <w:autoSpaceDN/>
        <w:bidi w:val="0"/>
        <w:adjustRightInd/>
        <w:spacing w:before="120" w:beforeLines="0" w:after="120" w:afterLines="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In our understanding, to arrange a number of AI/ML models to an AI//ML functionality, the AI/ML functionality’s granularity may be , for example, from coarse granularity to the fine granularity  : 1)AI/ML based feature group; 2)AI/ML based feature; 3) condition/condition group . </w:t>
      </w:r>
    </w:p>
    <w:p>
      <w:pPr>
        <w:keepNext w:val="0"/>
        <w:keepLines w:val="0"/>
        <w:pageBreakBefore w:val="0"/>
        <w:widowControl/>
        <w:numPr>
          <w:ilvl w:val="0"/>
          <w:numId w:val="12"/>
        </w:numPr>
        <w:kinsoku/>
        <w:wordWrap/>
        <w:overflowPunct/>
        <w:topLinePunct w:val="0"/>
        <w:autoSpaceDE/>
        <w:autoSpaceDN/>
        <w:bidi w:val="0"/>
        <w:adjustRightInd/>
        <w:spacing w:before="120" w:beforeLines="0" w:after="120" w:afterLines="0" w:line="240" w:lineRule="auto"/>
        <w:rPr>
          <w:rFonts w:hint="default" w:ascii="Times New Roman" w:hAnsi="Times New Roman" w:cs="Times New Roman"/>
          <w:sz w:val="20"/>
          <w:szCs w:val="20"/>
        </w:rPr>
      </w:pPr>
      <w:r>
        <w:rPr>
          <w:rFonts w:hint="default" w:ascii="Times New Roman" w:hAnsi="Times New Roman" w:cs="Times New Roman"/>
          <w:sz w:val="20"/>
          <w:szCs w:val="20"/>
        </w:rPr>
        <w:t>Option 1: The granularity of AI/ML functionality is per AI/ML based feature group</w:t>
      </w:r>
    </w:p>
    <w:p>
      <w:pPr>
        <w:keepNext w:val="0"/>
        <w:keepLines w:val="0"/>
        <w:pageBreakBefore w:val="0"/>
        <w:widowControl/>
        <w:kinsoku/>
        <w:wordWrap/>
        <w:overflowPunct/>
        <w:topLinePunct w:val="0"/>
        <w:autoSpaceDE/>
        <w:autoSpaceDN/>
        <w:bidi w:val="0"/>
        <w:adjustRightInd/>
        <w:spacing w:before="120" w:beforeLines="0" w:after="120" w:afterLines="0" w:line="240" w:lineRule="auto"/>
        <w:rPr>
          <w:rFonts w:hint="default" w:ascii="Times New Roman" w:hAnsi="Times New Roman" w:cs="Times New Roman"/>
          <w:sz w:val="20"/>
          <w:szCs w:val="20"/>
        </w:rPr>
      </w:pPr>
      <w:bookmarkStart w:id="3" w:name="OLE_LINK6"/>
      <w:r>
        <w:rPr>
          <w:rFonts w:hint="default" w:ascii="Times New Roman" w:hAnsi="Times New Roman" w:cs="Times New Roman"/>
          <w:sz w:val="20"/>
          <w:szCs w:val="20"/>
        </w:rPr>
        <w:t xml:space="preserve">In this option, </w:t>
      </w:r>
      <w:bookmarkEnd w:id="3"/>
      <w:r>
        <w:rPr>
          <w:rFonts w:hint="default" w:ascii="Times New Roman" w:hAnsi="Times New Roman" w:cs="Times New Roman"/>
          <w:sz w:val="20"/>
          <w:szCs w:val="20"/>
        </w:rPr>
        <w:t xml:space="preserve">there are two AI/ML functionalities for UE -side model in R19 WI so far as now, one is AI/ML functionality for beam management, the other one is AI/ML functionality for positioning. </w:t>
      </w:r>
    </w:p>
    <w:p>
      <w:pPr>
        <w:keepNext w:val="0"/>
        <w:keepLines w:val="0"/>
        <w:pageBreakBefore w:val="0"/>
        <w:widowControl/>
        <w:numPr>
          <w:ilvl w:val="0"/>
          <w:numId w:val="12"/>
        </w:numPr>
        <w:kinsoku/>
        <w:wordWrap/>
        <w:overflowPunct/>
        <w:topLinePunct w:val="0"/>
        <w:autoSpaceDE/>
        <w:autoSpaceDN/>
        <w:bidi w:val="0"/>
        <w:adjustRightInd/>
        <w:spacing w:before="120" w:beforeLines="0" w:after="120" w:afterLines="0" w:line="240" w:lineRule="auto"/>
        <w:rPr>
          <w:rFonts w:hint="default" w:ascii="Times New Roman" w:hAnsi="Times New Roman" w:cs="Times New Roman"/>
          <w:sz w:val="20"/>
          <w:szCs w:val="20"/>
        </w:rPr>
      </w:pPr>
      <w:r>
        <w:rPr>
          <w:rFonts w:hint="default" w:ascii="Times New Roman" w:hAnsi="Times New Roman" w:cs="Times New Roman"/>
          <w:sz w:val="20"/>
          <w:szCs w:val="20"/>
        </w:rPr>
        <w:t>Option 2: The granularity of AI/ML functionality is per AI/ML based feature</w:t>
      </w:r>
    </w:p>
    <w:p>
      <w:pPr>
        <w:keepNext w:val="0"/>
        <w:keepLines w:val="0"/>
        <w:pageBreakBefore w:val="0"/>
        <w:widowControl/>
        <w:kinsoku/>
        <w:wordWrap/>
        <w:overflowPunct/>
        <w:topLinePunct w:val="0"/>
        <w:autoSpaceDE/>
        <w:autoSpaceDN/>
        <w:bidi w:val="0"/>
        <w:adjustRightInd/>
        <w:spacing w:before="120" w:beforeLines="0" w:after="120" w:afterLines="0" w:line="240" w:lineRule="auto"/>
        <w:rPr>
          <w:rFonts w:hint="default" w:ascii="Times New Roman" w:hAnsi="Times New Roman" w:cs="Times New Roman"/>
          <w:sz w:val="20"/>
          <w:szCs w:val="20"/>
        </w:rPr>
      </w:pPr>
      <w:r>
        <w:rPr>
          <w:rFonts w:hint="default" w:ascii="Times New Roman" w:hAnsi="Times New Roman" w:cs="Times New Roman"/>
          <w:sz w:val="20"/>
          <w:szCs w:val="20"/>
        </w:rPr>
        <w:t>In this option, there are 4 AI/ML functionalities for UE-side model in R19-WI so far as now, those are, one AI/ML functionality for spatial beam management, one AI/ML functionality for temporal beam management, one AI/ML functionality for UE based positioning, and one AI/ML functionality for UE assisted/LMF based positioning.</w:t>
      </w:r>
    </w:p>
    <w:p>
      <w:pPr>
        <w:keepNext w:val="0"/>
        <w:keepLines w:val="0"/>
        <w:pageBreakBefore w:val="0"/>
        <w:widowControl/>
        <w:numPr>
          <w:ilvl w:val="0"/>
          <w:numId w:val="12"/>
        </w:numPr>
        <w:kinsoku/>
        <w:wordWrap/>
        <w:overflowPunct/>
        <w:topLinePunct w:val="0"/>
        <w:autoSpaceDE/>
        <w:autoSpaceDN/>
        <w:bidi w:val="0"/>
        <w:adjustRightInd/>
        <w:spacing w:before="120" w:beforeLines="0" w:after="120" w:afterLines="0" w:line="240" w:lineRule="auto"/>
        <w:rPr>
          <w:rFonts w:hint="default" w:ascii="Times New Roman" w:hAnsi="Times New Roman" w:cs="Times New Roman"/>
          <w:sz w:val="20"/>
          <w:szCs w:val="20"/>
        </w:rPr>
      </w:pPr>
      <w:r>
        <w:rPr>
          <w:rFonts w:hint="default" w:ascii="Times New Roman" w:hAnsi="Times New Roman" w:cs="Times New Roman"/>
          <w:sz w:val="20"/>
          <w:szCs w:val="20"/>
        </w:rPr>
        <w:t>Option 3:The granularity of AI/ML functionality is per condition/condition group for each AI/ML based feature.</w:t>
      </w:r>
    </w:p>
    <w:p>
      <w:pPr>
        <w:keepNext w:val="0"/>
        <w:keepLines w:val="0"/>
        <w:pageBreakBefore w:val="0"/>
        <w:widowControl/>
        <w:kinsoku/>
        <w:wordWrap/>
        <w:overflowPunct/>
        <w:topLinePunct w:val="0"/>
        <w:autoSpaceDE/>
        <w:autoSpaceDN/>
        <w:bidi w:val="0"/>
        <w:adjustRightInd/>
        <w:spacing w:before="120" w:beforeLines="0" w:after="120" w:afterLines="0" w:line="240" w:lineRule="auto"/>
        <w:rPr>
          <w:rFonts w:hint="default" w:ascii="Times New Roman" w:hAnsi="Times New Roman" w:cs="Times New Roman"/>
          <w:sz w:val="20"/>
          <w:szCs w:val="20"/>
        </w:rPr>
      </w:pPr>
      <w:r>
        <w:rPr>
          <w:rFonts w:hint="default" w:ascii="Times New Roman" w:hAnsi="Times New Roman" w:cs="Times New Roman" w:eastAsiaTheme="minorEastAsia"/>
          <w:sz w:val="20"/>
          <w:szCs w:val="20"/>
        </w:rPr>
        <w:t>In this option, there maybe one or more than one functionalities belonging to one AI/ML based feature(e.g. AI/ML based spatial beam management.</w:t>
      </w:r>
    </w:p>
    <w:p>
      <w:pPr>
        <w:pStyle w:val="33"/>
        <w:keepNext w:val="0"/>
        <w:keepLines w:val="0"/>
        <w:pageBreakBefore w:val="0"/>
        <w:widowControl/>
        <w:numPr>
          <w:ilvl w:val="0"/>
          <w:numId w:val="13"/>
        </w:numPr>
        <w:kinsoku/>
        <w:wordWrap/>
        <w:overflowPunct/>
        <w:topLinePunct w:val="0"/>
        <w:autoSpaceDE/>
        <w:autoSpaceDN/>
        <w:bidi w:val="0"/>
        <w:adjustRightInd/>
        <w:spacing w:before="120" w:beforeLines="0" w:after="120" w:afterLines="0" w:line="240" w:lineRule="auto"/>
        <w:ind w:left="1405" w:leftChars="0" w:hanging="1405" w:hangingChars="700"/>
        <w:rPr>
          <w:rFonts w:hint="default" w:ascii="Times New Roman" w:hAnsi="Times New Roman" w:cs="Times New Roman"/>
          <w:i/>
          <w:iCs/>
          <w:sz w:val="20"/>
          <w:szCs w:val="20"/>
          <w:lang w:val="en-US" w:eastAsia="zh-CN"/>
        </w:rPr>
      </w:pPr>
      <w:r>
        <w:rPr>
          <w:rFonts w:hint="default" w:ascii="Times New Roman" w:hAnsi="Times New Roman" w:cs="Times New Roman"/>
          <w:i/>
          <w:iCs/>
          <w:sz w:val="20"/>
          <w:szCs w:val="20"/>
          <w:lang w:val="en-US" w:eastAsia="zh-CN"/>
        </w:rPr>
        <w:t xml:space="preserve"> For functionality based LCM, the granularity of the functionality may be feature group level, feature level, or condition group/condition level, which is from coarse level to the fine level.</w:t>
      </w:r>
    </w:p>
    <w:p>
      <w:pPr>
        <w:keepNext w:val="0"/>
        <w:keepLines w:val="0"/>
        <w:pageBreakBefore w:val="0"/>
        <w:widowControl/>
        <w:tabs>
          <w:tab w:val="left" w:pos="889"/>
        </w:tabs>
        <w:kinsoku/>
        <w:wordWrap/>
        <w:overflowPunct/>
        <w:topLinePunct w:val="0"/>
        <w:autoSpaceDE/>
        <w:autoSpaceDN/>
        <w:bidi w:val="0"/>
        <w:adjustRightInd/>
        <w:spacing w:before="120" w:beforeLines="0" w:after="120" w:afterLines="0" w:line="240" w:lineRule="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According to the current TR:</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pacing w:before="120" w:beforeLines="0" w:after="120" w:afterLines="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For AI/ML functionality identification and functionality-based LCM of UE-side models and/or UE-part of two-sided models, </w:t>
      </w:r>
      <w:r>
        <w:rPr>
          <w:rFonts w:hint="default" w:ascii="Times New Roman" w:hAnsi="Times New Roman" w:cs="Times New Roman"/>
          <w:sz w:val="20"/>
          <w:szCs w:val="20"/>
          <w:highlight w:val="yellow"/>
        </w:rPr>
        <w:t>functionality refers to an AI/ML-enabled Feature/FG enabled by configuration(s), where configuration(s) is(are) supported based on conditions indicated by UE capability.</w:t>
      </w:r>
      <w:r>
        <w:rPr>
          <w:rFonts w:hint="default" w:ascii="Times New Roman" w:hAnsi="Times New Roman" w:cs="Times New Roman"/>
          <w:sz w:val="20"/>
          <w:szCs w:val="20"/>
        </w:rPr>
        <w:t xml:space="preserve"> Correspondingly, functionality-based LCM operates based on, at least, one configuration of AI/ML-enabled Feature/FG or specific configurations of an AI/ML-enabled Feature/FG. </w:t>
      </w:r>
    </w:p>
    <w:p>
      <w:pPr>
        <w:keepNext w:val="0"/>
        <w:keepLines w:val="0"/>
        <w:pageBreakBefore w:val="0"/>
        <w:widowControl/>
        <w:tabs>
          <w:tab w:val="left" w:pos="889"/>
        </w:tabs>
        <w:kinsoku/>
        <w:wordWrap/>
        <w:overflowPunct/>
        <w:topLinePunct w:val="0"/>
        <w:autoSpaceDE/>
        <w:autoSpaceDN/>
        <w:bidi w:val="0"/>
        <w:adjustRightInd/>
        <w:spacing w:before="120" w:beforeLines="0" w:after="120" w:afterLines="0" w:line="240" w:lineRule="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With the highlighted wording above, we have the following observation:</w:t>
      </w:r>
    </w:p>
    <w:p>
      <w:pPr>
        <w:pStyle w:val="33"/>
        <w:keepNext w:val="0"/>
        <w:keepLines w:val="0"/>
        <w:pageBreakBefore w:val="0"/>
        <w:widowControl/>
        <w:numPr>
          <w:ilvl w:val="0"/>
          <w:numId w:val="13"/>
        </w:numPr>
        <w:kinsoku/>
        <w:wordWrap/>
        <w:overflowPunct/>
        <w:topLinePunct w:val="0"/>
        <w:autoSpaceDE/>
        <w:autoSpaceDN/>
        <w:bidi w:val="0"/>
        <w:adjustRightInd/>
        <w:spacing w:before="120" w:beforeLines="0" w:after="120" w:afterLines="0" w:line="240" w:lineRule="auto"/>
        <w:ind w:left="1405" w:leftChars="0" w:hanging="1405" w:hangingChars="700"/>
        <w:rPr>
          <w:rFonts w:hint="default" w:ascii="Times New Roman" w:hAnsi="Times New Roman" w:cs="Times New Roman"/>
          <w:i/>
          <w:iCs/>
          <w:sz w:val="20"/>
          <w:szCs w:val="20"/>
          <w:lang w:val="en-US" w:eastAsia="zh-CN"/>
        </w:rPr>
      </w:pPr>
      <w:bookmarkStart w:id="4" w:name="_Toc163208140"/>
      <w:r>
        <w:rPr>
          <w:rFonts w:hint="default" w:ascii="Times New Roman" w:hAnsi="Times New Roman" w:cs="Times New Roman"/>
          <w:i/>
          <w:iCs/>
          <w:sz w:val="20"/>
          <w:szCs w:val="20"/>
          <w:lang w:val="en-US" w:eastAsia="zh-CN"/>
        </w:rPr>
        <w:t>NW configure the configurations for an AI/ML functionality based on the conditions of the AI/ML functionality indicated by UE capability.</w:t>
      </w:r>
      <w:bookmarkEnd w:id="4"/>
    </w:p>
    <w:p>
      <w:pPr>
        <w:keepNext w:val="0"/>
        <w:keepLines w:val="0"/>
        <w:pageBreakBefore w:val="0"/>
        <w:widowControl/>
        <w:tabs>
          <w:tab w:val="left" w:pos="889"/>
        </w:tabs>
        <w:kinsoku/>
        <w:wordWrap/>
        <w:overflowPunct/>
        <w:topLinePunct w:val="0"/>
        <w:autoSpaceDE/>
        <w:autoSpaceDN/>
        <w:bidi w:val="0"/>
        <w:adjustRightInd/>
        <w:spacing w:before="120" w:beforeLines="0" w:after="120" w:afterLines="0" w:line="240" w:lineRule="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When observation 2 and observation 1 in taken into account in combination, the different granularities of functionality may cause different implementation complexity for NW to configure one AI/ML functionality, and different complexity level for functionality management, for instance:</w:t>
      </w:r>
    </w:p>
    <w:p>
      <w:pPr>
        <w:keepNext w:val="0"/>
        <w:keepLines w:val="0"/>
        <w:pageBreakBefore w:val="0"/>
        <w:widowControl/>
        <w:tabs>
          <w:tab w:val="left" w:pos="889"/>
        </w:tabs>
        <w:kinsoku/>
        <w:wordWrap/>
        <w:overflowPunct/>
        <w:topLinePunct w:val="0"/>
        <w:autoSpaceDE/>
        <w:autoSpaceDN/>
        <w:bidi w:val="0"/>
        <w:adjustRightInd/>
        <w:spacing w:before="120" w:beforeLines="0" w:after="120" w:afterLines="0" w:line="240" w:lineRule="auto"/>
        <w:rPr>
          <w:rFonts w:hint="default" w:ascii="Times New Roman" w:hAnsi="Times New Roman" w:eastAsia="宋体" w:cs="Times New Roman"/>
          <w:b/>
          <w:sz w:val="20"/>
          <w:szCs w:val="20"/>
          <w:u w:val="single"/>
        </w:rPr>
      </w:pPr>
      <w:r>
        <w:rPr>
          <w:rFonts w:hint="default" w:ascii="Times New Roman" w:hAnsi="Times New Roman" w:eastAsia="宋体" w:cs="Times New Roman"/>
          <w:b/>
          <w:sz w:val="20"/>
          <w:szCs w:val="20"/>
          <w:u w:val="single"/>
        </w:rPr>
        <w:t>From RRC configuration perspective:</w:t>
      </w:r>
    </w:p>
    <w:p>
      <w:pPr>
        <w:pStyle w:val="39"/>
        <w:keepNext w:val="0"/>
        <w:keepLines w:val="0"/>
        <w:pageBreakBefore w:val="0"/>
        <w:widowControl/>
        <w:numPr>
          <w:ilvl w:val="0"/>
          <w:numId w:val="14"/>
        </w:numPr>
        <w:tabs>
          <w:tab w:val="left" w:pos="889"/>
        </w:tabs>
        <w:kinsoku/>
        <w:wordWrap/>
        <w:overflowPunct/>
        <w:topLinePunct w:val="0"/>
        <w:autoSpaceDE/>
        <w:autoSpaceDN/>
        <w:bidi w:val="0"/>
        <w:adjustRightInd/>
        <w:spacing w:before="120" w:beforeLines="0" w:after="120" w:afterLines="0" w:line="240" w:lineRule="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Assuming the granularity AI/ML functionality is per feature/FG</w:t>
      </w:r>
      <w:bookmarkStart w:id="5" w:name="OLE_LINK2"/>
      <w:r>
        <w:rPr>
          <w:rFonts w:hint="default" w:ascii="Times New Roman" w:hAnsi="Times New Roman" w:eastAsia="宋体" w:cs="Times New Roman"/>
          <w:sz w:val="20"/>
          <w:szCs w:val="20"/>
        </w:rPr>
        <w:t xml:space="preserve"> (Option 1 and option 2): if NW wants to configure an AI/ML functionality to UE</w:t>
      </w:r>
      <w:bookmarkEnd w:id="5"/>
      <w:r>
        <w:rPr>
          <w:rFonts w:hint="default" w:ascii="Times New Roman" w:hAnsi="Times New Roman" w:eastAsia="宋体" w:cs="Times New Roman"/>
          <w:sz w:val="20"/>
          <w:szCs w:val="20"/>
        </w:rPr>
        <w:t xml:space="preserve">, NW should configure the configurations based on the all conditions of the AI/ML functionality those are reported by UE capability since the belonged model is not aware by NW as we propose in proposal 1. considering the different AI models of such AI/ML functionality may need different configuration sets , NW shall configure all those configuration sets for the AI/ML functionality, but most of the sets may be never used by UE if UE does not choose the corresponding AI model to be activated for the AI/ML functionality which may lead to the potential RRC resource waste and unnecessary RRC signaling overhead. </w:t>
      </w:r>
    </w:p>
    <w:p>
      <w:pPr>
        <w:pStyle w:val="39"/>
        <w:keepNext w:val="0"/>
        <w:keepLines w:val="0"/>
        <w:pageBreakBefore w:val="0"/>
        <w:widowControl/>
        <w:numPr>
          <w:ilvl w:val="0"/>
          <w:numId w:val="14"/>
        </w:numPr>
        <w:tabs>
          <w:tab w:val="left" w:pos="889"/>
        </w:tabs>
        <w:kinsoku/>
        <w:wordWrap/>
        <w:overflowPunct/>
        <w:topLinePunct w:val="0"/>
        <w:autoSpaceDE/>
        <w:autoSpaceDN/>
        <w:bidi w:val="0"/>
        <w:adjustRightInd/>
        <w:spacing w:before="120" w:beforeLines="0" w:after="120" w:afterLines="0" w:line="240" w:lineRule="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Assuming the granularity AI/ML functionality is per condition/condition group for a AI/ML based feature: If NW want to configure an AI/ML functionality to UE, intuitively, NW only needs configured one set of configuration for the AI/ML functionality according to the common condition/condition group reported in the UE capability, even though there may be several AI/ML functionalities are reporting in UE capability for the AI/ML based feature, but NW still can actively choose to configure one or more than one functionalities to UE but not all of them. So the option 3 is more flexible than both option 1 and option 2.</w:t>
      </w:r>
    </w:p>
    <w:p>
      <w:pPr>
        <w:keepNext w:val="0"/>
        <w:keepLines w:val="0"/>
        <w:pageBreakBefore w:val="0"/>
        <w:widowControl/>
        <w:tabs>
          <w:tab w:val="left" w:pos="889"/>
        </w:tabs>
        <w:kinsoku/>
        <w:wordWrap/>
        <w:overflowPunct/>
        <w:topLinePunct w:val="0"/>
        <w:autoSpaceDE/>
        <w:autoSpaceDN/>
        <w:bidi w:val="0"/>
        <w:adjustRightInd/>
        <w:spacing w:before="120" w:beforeLines="0" w:after="120" w:afterLines="0" w:line="240" w:lineRule="auto"/>
        <w:rPr>
          <w:rFonts w:hint="default" w:ascii="Times New Roman" w:hAnsi="Times New Roman" w:eastAsia="宋体" w:cs="Times New Roman"/>
          <w:b/>
          <w:sz w:val="20"/>
          <w:szCs w:val="20"/>
          <w:u w:val="single"/>
        </w:rPr>
      </w:pPr>
      <w:r>
        <w:rPr>
          <w:rFonts w:hint="default" w:ascii="Times New Roman" w:hAnsi="Times New Roman" w:eastAsia="宋体" w:cs="Times New Roman"/>
          <w:b/>
          <w:sz w:val="20"/>
          <w:szCs w:val="20"/>
          <w:u w:val="single"/>
        </w:rPr>
        <w:t>From functionality management perspective:</w:t>
      </w:r>
    </w:p>
    <w:p>
      <w:pPr>
        <w:keepNext w:val="0"/>
        <w:keepLines w:val="0"/>
        <w:pageBreakBefore w:val="0"/>
        <w:widowControl/>
        <w:tabs>
          <w:tab w:val="left" w:pos="889"/>
        </w:tabs>
        <w:kinsoku/>
        <w:wordWrap/>
        <w:overflowPunct/>
        <w:topLinePunct w:val="0"/>
        <w:autoSpaceDE/>
        <w:autoSpaceDN/>
        <w:bidi w:val="0"/>
        <w:adjustRightInd/>
        <w:spacing w:before="120" w:beforeLines="0" w:after="120" w:afterLines="0" w:line="240" w:lineRule="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The coarser granularity means the simpler functionality management strategy including the applicability reporting, the performance monitoring, vice versa. For example, assuming the functionality granularity is AI/ML based feature group and it is activated, once the performance monitoring shows the activated functionality is no longer suitable, then NW just make a simple decision on whether to fallback to the legacy beam management, while assuming the functionality granularity is condition or condition group, once the performance monitoring shows the activated functionality is no longer suitable, then NW may consider to take into account the applicability information of other functionalities for the same feature or feature group, to make a decision on not only fallback to legacy feature but also switch from one functionality to another for a same FG.</w:t>
      </w:r>
    </w:p>
    <w:p>
      <w:pPr>
        <w:keepNext w:val="0"/>
        <w:keepLines w:val="0"/>
        <w:pageBreakBefore w:val="0"/>
        <w:widowControl/>
        <w:tabs>
          <w:tab w:val="left" w:pos="889"/>
        </w:tabs>
        <w:kinsoku/>
        <w:wordWrap/>
        <w:overflowPunct/>
        <w:topLinePunct w:val="0"/>
        <w:autoSpaceDE/>
        <w:autoSpaceDN/>
        <w:bidi w:val="0"/>
        <w:adjustRightInd/>
        <w:spacing w:before="120" w:beforeLines="0" w:after="120" w:afterLines="0" w:line="240" w:lineRule="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For understanding easily, the following table to provide the conclusion for each possible granularity level of a functionality from RRC configuration perspective and functionality management perspective.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2"/>
        <w:gridCol w:w="2412"/>
        <w:gridCol w:w="2413"/>
        <w:gridCol w:w="2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shd w:val="clear" w:color="auto" w:fill="FABF8F" w:themeFill="accent6" w:themeFillTint="99"/>
          </w:tcPr>
          <w:p>
            <w:pPr>
              <w:tabs>
                <w:tab w:val="left" w:pos="889"/>
              </w:tabs>
              <w:spacing w:before="120" w:after="120"/>
              <w:jc w:val="center"/>
              <w:rPr>
                <w:rFonts w:eastAsia="宋体"/>
                <w:b/>
                <w:sz w:val="16"/>
                <w:lang w:val="sv" w:eastAsia="sv"/>
              </w:rPr>
            </w:pPr>
          </w:p>
        </w:tc>
        <w:tc>
          <w:tcPr>
            <w:tcW w:w="2412" w:type="dxa"/>
            <w:shd w:val="clear" w:color="auto" w:fill="FABF8F" w:themeFill="accent6" w:themeFillTint="99"/>
          </w:tcPr>
          <w:p>
            <w:pPr>
              <w:tabs>
                <w:tab w:val="left" w:pos="889"/>
              </w:tabs>
              <w:spacing w:before="120" w:after="120"/>
              <w:jc w:val="center"/>
              <w:rPr>
                <w:rFonts w:eastAsia="宋体"/>
                <w:b/>
                <w:sz w:val="16"/>
                <w:lang w:val="sv" w:eastAsia="sv"/>
              </w:rPr>
            </w:pPr>
            <w:r>
              <w:rPr>
                <w:rFonts w:eastAsia="宋体"/>
                <w:b/>
                <w:sz w:val="16"/>
                <w:lang w:val="sv" w:eastAsia="sv"/>
              </w:rPr>
              <w:t>Feature group level</w:t>
            </w:r>
          </w:p>
        </w:tc>
        <w:tc>
          <w:tcPr>
            <w:tcW w:w="2413" w:type="dxa"/>
            <w:shd w:val="clear" w:color="auto" w:fill="FABF8F" w:themeFill="accent6" w:themeFillTint="99"/>
          </w:tcPr>
          <w:p>
            <w:pPr>
              <w:tabs>
                <w:tab w:val="left" w:pos="889"/>
              </w:tabs>
              <w:spacing w:before="120" w:after="120"/>
              <w:jc w:val="center"/>
              <w:rPr>
                <w:rFonts w:eastAsia="宋体"/>
                <w:b/>
                <w:sz w:val="16"/>
                <w:lang w:val="sv" w:eastAsia="sv"/>
              </w:rPr>
            </w:pPr>
            <w:r>
              <w:rPr>
                <w:rFonts w:eastAsia="宋体"/>
                <w:b/>
                <w:sz w:val="16"/>
                <w:lang w:val="sv" w:eastAsia="sv"/>
              </w:rPr>
              <w:t>Feature level</w:t>
            </w:r>
          </w:p>
        </w:tc>
        <w:tc>
          <w:tcPr>
            <w:tcW w:w="2413" w:type="dxa"/>
            <w:shd w:val="clear" w:color="auto" w:fill="FABF8F" w:themeFill="accent6" w:themeFillTint="99"/>
          </w:tcPr>
          <w:p>
            <w:pPr>
              <w:tabs>
                <w:tab w:val="left" w:pos="889"/>
              </w:tabs>
              <w:spacing w:before="120" w:after="120"/>
              <w:jc w:val="center"/>
              <w:rPr>
                <w:rFonts w:eastAsia="宋体"/>
                <w:b/>
                <w:sz w:val="16"/>
                <w:lang w:val="sv" w:eastAsia="sv"/>
              </w:rPr>
            </w:pPr>
            <w:r>
              <w:rPr>
                <w:rFonts w:eastAsia="宋体"/>
                <w:b/>
                <w:sz w:val="16"/>
                <w:lang w:val="sv" w:eastAsia="sv"/>
              </w:rPr>
              <w:t>Condition(group)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tcPr>
          <w:p>
            <w:pPr>
              <w:tabs>
                <w:tab w:val="left" w:pos="889"/>
              </w:tabs>
              <w:spacing w:before="120" w:after="120"/>
              <w:jc w:val="left"/>
              <w:rPr>
                <w:rFonts w:eastAsia="宋体"/>
                <w:lang w:val="sv" w:eastAsia="sv"/>
              </w:rPr>
            </w:pPr>
            <w:r>
              <w:rPr>
                <w:rFonts w:hint="eastAsia" w:eastAsia="宋体"/>
                <w:lang w:val="sv" w:eastAsia="sv"/>
              </w:rPr>
              <w:t>R</w:t>
            </w:r>
            <w:r>
              <w:rPr>
                <w:rFonts w:eastAsia="宋体"/>
                <w:lang w:val="sv" w:eastAsia="sv"/>
              </w:rPr>
              <w:t>RC siganling overhead for configuring each functionality</w:t>
            </w:r>
          </w:p>
        </w:tc>
        <w:tc>
          <w:tcPr>
            <w:tcW w:w="2412" w:type="dxa"/>
          </w:tcPr>
          <w:p>
            <w:pPr>
              <w:tabs>
                <w:tab w:val="left" w:pos="889"/>
              </w:tabs>
              <w:spacing w:before="120" w:after="120"/>
              <w:jc w:val="left"/>
              <w:rPr>
                <w:rFonts w:eastAsia="宋体"/>
                <w:lang w:val="sv" w:eastAsia="sv"/>
              </w:rPr>
            </w:pPr>
            <w:r>
              <w:rPr>
                <w:rFonts w:hint="eastAsia" w:eastAsia="宋体"/>
                <w:highlight w:val="red"/>
                <w:lang w:val="sv" w:eastAsia="sv"/>
              </w:rPr>
              <w:t>L</w:t>
            </w:r>
            <w:r>
              <w:rPr>
                <w:rFonts w:eastAsia="宋体"/>
                <w:highlight w:val="red"/>
                <w:lang w:val="sv" w:eastAsia="sv"/>
              </w:rPr>
              <w:t>argest</w:t>
            </w:r>
            <w:r>
              <w:rPr>
                <w:rFonts w:eastAsia="宋体"/>
                <w:lang w:val="sv" w:eastAsia="sv"/>
              </w:rPr>
              <w:t>, NW should configure RRC configuration based on all conditions related to one feature group reported by UE capability. e.g. all AI models for both spatial and temporal beam mangement</w:t>
            </w:r>
          </w:p>
        </w:tc>
        <w:tc>
          <w:tcPr>
            <w:tcW w:w="2413" w:type="dxa"/>
          </w:tcPr>
          <w:p>
            <w:pPr>
              <w:tabs>
                <w:tab w:val="left" w:pos="889"/>
              </w:tabs>
              <w:spacing w:before="120" w:after="120"/>
              <w:jc w:val="left"/>
              <w:rPr>
                <w:rFonts w:eastAsia="宋体"/>
                <w:lang w:val="sv" w:eastAsia="sv"/>
              </w:rPr>
            </w:pPr>
            <w:r>
              <w:rPr>
                <w:rFonts w:hint="eastAsia" w:eastAsia="宋体"/>
                <w:highlight w:val="yellow"/>
                <w:lang w:val="sv" w:eastAsia="sv"/>
              </w:rPr>
              <w:t>M</w:t>
            </w:r>
            <w:r>
              <w:rPr>
                <w:rFonts w:eastAsia="宋体"/>
                <w:highlight w:val="yellow"/>
                <w:lang w:val="sv" w:eastAsia="sv"/>
              </w:rPr>
              <w:t>edium,</w:t>
            </w:r>
            <w:r>
              <w:rPr>
                <w:rFonts w:eastAsia="宋体"/>
                <w:lang w:val="sv" w:eastAsia="sv"/>
              </w:rPr>
              <w:t xml:space="preserve"> NW should configure RRC configuration based on all conditions related to one feature reported by UE capability. e.g. all AI models for either spatial or temporal beam mangement</w:t>
            </w:r>
          </w:p>
        </w:tc>
        <w:tc>
          <w:tcPr>
            <w:tcW w:w="2413" w:type="dxa"/>
          </w:tcPr>
          <w:p>
            <w:pPr>
              <w:tabs>
                <w:tab w:val="left" w:pos="889"/>
              </w:tabs>
              <w:spacing w:before="120" w:after="120"/>
              <w:jc w:val="left"/>
              <w:rPr>
                <w:rFonts w:eastAsia="宋体"/>
                <w:lang w:val="sv" w:eastAsia="sv"/>
              </w:rPr>
            </w:pPr>
            <w:r>
              <w:rPr>
                <w:rFonts w:hint="eastAsia" w:eastAsia="宋体"/>
                <w:highlight w:val="green"/>
                <w:lang w:val="sv" w:eastAsia="sv"/>
              </w:rPr>
              <w:t>L</w:t>
            </w:r>
            <w:r>
              <w:rPr>
                <w:rFonts w:eastAsia="宋体"/>
                <w:highlight w:val="green"/>
                <w:lang w:val="sv" w:eastAsia="sv"/>
              </w:rPr>
              <w:t>east,</w:t>
            </w:r>
            <w:r>
              <w:rPr>
                <w:rFonts w:eastAsia="宋体"/>
                <w:lang w:val="sv" w:eastAsia="sv"/>
              </w:rPr>
              <w:t xml:space="preserve"> NW should configure RRC configuration based on all conditions in one feature reported by UE capability. </w:t>
            </w:r>
          </w:p>
          <w:p>
            <w:pPr>
              <w:tabs>
                <w:tab w:val="left" w:pos="889"/>
              </w:tabs>
              <w:spacing w:before="120" w:after="120"/>
              <w:jc w:val="left"/>
              <w:rPr>
                <w:rFonts w:eastAsia="宋体"/>
                <w:lang w:val="sv" w:eastAsia="sv"/>
              </w:rPr>
            </w:pPr>
            <w:r>
              <w:rPr>
                <w:rFonts w:hint="eastAsia" w:eastAsia="宋体"/>
                <w:lang w:val="sv" w:eastAsia="sv"/>
              </w:rPr>
              <w:t>e</w:t>
            </w:r>
            <w:r>
              <w:rPr>
                <w:rFonts w:eastAsia="宋体"/>
                <w:lang w:val="sv" w:eastAsia="sv"/>
              </w:rPr>
              <w:t>.g. all AI models share a common condition(group) for either spatial or temporal beam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tcPr>
          <w:p>
            <w:pPr>
              <w:tabs>
                <w:tab w:val="left" w:pos="889"/>
              </w:tabs>
              <w:spacing w:before="120" w:after="120"/>
              <w:jc w:val="left"/>
              <w:rPr>
                <w:rFonts w:eastAsia="宋体"/>
                <w:lang w:val="sv" w:eastAsia="sv"/>
              </w:rPr>
            </w:pPr>
            <w:r>
              <w:rPr>
                <w:rFonts w:hint="eastAsia" w:eastAsia="宋体"/>
                <w:sz w:val="18"/>
                <w:lang w:val="sv" w:eastAsia="sv"/>
              </w:rPr>
              <w:t>F</w:t>
            </w:r>
            <w:r>
              <w:rPr>
                <w:rFonts w:eastAsia="宋体"/>
                <w:sz w:val="18"/>
                <w:lang w:val="sv" w:eastAsia="sv"/>
              </w:rPr>
              <w:t xml:space="preserve">unctionality management </w:t>
            </w:r>
          </w:p>
        </w:tc>
        <w:tc>
          <w:tcPr>
            <w:tcW w:w="2412" w:type="dxa"/>
          </w:tcPr>
          <w:p>
            <w:pPr>
              <w:tabs>
                <w:tab w:val="left" w:pos="889"/>
              </w:tabs>
              <w:spacing w:before="120" w:after="120"/>
              <w:rPr>
                <w:rFonts w:eastAsia="宋体"/>
                <w:lang w:val="sv" w:eastAsia="sv"/>
              </w:rPr>
            </w:pPr>
            <w:r>
              <w:rPr>
                <w:rFonts w:hint="eastAsia" w:eastAsia="宋体"/>
                <w:highlight w:val="green"/>
                <w:lang w:val="sv" w:eastAsia="sv"/>
              </w:rPr>
              <w:t>S</w:t>
            </w:r>
            <w:r>
              <w:rPr>
                <w:rFonts w:eastAsia="宋体"/>
                <w:highlight w:val="green"/>
                <w:lang w:val="sv" w:eastAsia="sv"/>
              </w:rPr>
              <w:t>implest</w:t>
            </w:r>
            <w:r>
              <w:rPr>
                <w:rFonts w:eastAsia="宋体"/>
                <w:lang w:val="sv" w:eastAsia="sv"/>
              </w:rPr>
              <w:t>, only fallback operation is needed.</w:t>
            </w:r>
          </w:p>
        </w:tc>
        <w:tc>
          <w:tcPr>
            <w:tcW w:w="2413" w:type="dxa"/>
          </w:tcPr>
          <w:p>
            <w:pPr>
              <w:tabs>
                <w:tab w:val="left" w:pos="889"/>
              </w:tabs>
              <w:spacing w:before="120" w:after="120"/>
              <w:rPr>
                <w:rFonts w:eastAsia="宋体"/>
                <w:lang w:val="sv" w:eastAsia="sv"/>
              </w:rPr>
            </w:pPr>
            <w:r>
              <w:rPr>
                <w:rFonts w:hint="eastAsia" w:eastAsia="宋体"/>
                <w:highlight w:val="yellow"/>
                <w:lang w:val="sv" w:eastAsia="sv"/>
              </w:rPr>
              <w:t>M</w:t>
            </w:r>
            <w:r>
              <w:rPr>
                <w:rFonts w:eastAsia="宋体"/>
                <w:highlight w:val="yellow"/>
                <w:lang w:val="sv" w:eastAsia="sv"/>
              </w:rPr>
              <w:t>edium</w:t>
            </w:r>
            <w:r>
              <w:rPr>
                <w:rFonts w:eastAsia="宋体"/>
                <w:lang w:val="sv" w:eastAsia="sv"/>
              </w:rPr>
              <w:t>, fallback to legacy beam management, or switch the functionality between spatial and temporal beam managmenet</w:t>
            </w:r>
          </w:p>
        </w:tc>
        <w:tc>
          <w:tcPr>
            <w:tcW w:w="2413" w:type="dxa"/>
          </w:tcPr>
          <w:p>
            <w:pPr>
              <w:tabs>
                <w:tab w:val="left" w:pos="889"/>
              </w:tabs>
              <w:spacing w:before="120" w:after="120"/>
              <w:rPr>
                <w:rFonts w:eastAsia="宋体"/>
                <w:lang w:val="sv" w:eastAsia="sv"/>
              </w:rPr>
            </w:pPr>
            <w:r>
              <w:rPr>
                <w:rFonts w:eastAsia="宋体"/>
                <w:highlight w:val="red"/>
                <w:lang w:val="sv" w:eastAsia="sv"/>
              </w:rPr>
              <w:t>Complicated</w:t>
            </w:r>
            <w:r>
              <w:rPr>
                <w:rFonts w:eastAsia="宋体"/>
                <w:lang w:val="sv" w:eastAsia="sv"/>
              </w:rPr>
              <w:t xml:space="preserve">, </w:t>
            </w:r>
            <w:r>
              <w:rPr>
                <w:rFonts w:hint="eastAsia" w:eastAsia="宋体"/>
                <w:lang w:val="sv" w:eastAsia="sv"/>
              </w:rPr>
              <w:t>M</w:t>
            </w:r>
            <w:r>
              <w:rPr>
                <w:rFonts w:eastAsia="宋体"/>
                <w:lang w:val="sv" w:eastAsia="sv"/>
              </w:rPr>
              <w:t>ost complicated, fallback to leagacy beam management, or switch the functionalities intra-feature or inter-feature.</w:t>
            </w:r>
          </w:p>
        </w:tc>
      </w:tr>
    </w:tbl>
    <w:p>
      <w:pPr>
        <w:tabs>
          <w:tab w:val="left" w:pos="889"/>
        </w:tabs>
        <w:spacing w:before="120" w:after="120"/>
        <w:rPr>
          <w:rFonts w:eastAsia="宋体"/>
        </w:rPr>
      </w:pPr>
      <w:r>
        <w:rPr>
          <w:rFonts w:hint="eastAsia" w:eastAsia="宋体"/>
        </w:rPr>
        <w:t>A</w:t>
      </w:r>
      <w:r>
        <w:rPr>
          <w:rFonts w:eastAsia="宋体"/>
        </w:rPr>
        <w:t>ccording to above table, each granularity level have its CONs and PROs from different perspectives, for example, the granularity of the feature group may cause the largest RRC signaling overhead for configuring a functionality but a simplest functionality management solution, however, the granularity of the condition(group) may need the least RRC signaling overhead for configuring a functionality but need the most complicated functionality management solution.</w:t>
      </w:r>
    </w:p>
    <w:p>
      <w:pPr>
        <w:tabs>
          <w:tab w:val="left" w:pos="889"/>
        </w:tabs>
        <w:spacing w:before="120" w:after="120"/>
        <w:rPr>
          <w:rFonts w:eastAsia="宋体"/>
        </w:rPr>
      </w:pPr>
      <w:r>
        <w:rPr>
          <w:rFonts w:eastAsia="宋体"/>
        </w:rPr>
        <w:t>Considering the granularity of feature group and condition(group) will go extreme from signaling overhead and management perspective respectively</w:t>
      </w:r>
      <w:r>
        <w:rPr>
          <w:rFonts w:hint="eastAsia" w:eastAsia="宋体"/>
        </w:rPr>
        <w:t xml:space="preserve">, </w:t>
      </w:r>
      <w:r>
        <w:rPr>
          <w:rFonts w:eastAsia="宋体"/>
        </w:rPr>
        <w:t xml:space="preserve">the granularity of the feature is preferred by us, </w:t>
      </w:r>
      <w:r>
        <w:rPr>
          <w:rFonts w:hint="eastAsia" w:eastAsia="宋体"/>
        </w:rPr>
        <w:t>we propose that:</w:t>
      </w:r>
    </w:p>
    <w:p>
      <w:pPr>
        <w:pStyle w:val="31"/>
        <w:keepNext w:val="0"/>
        <w:keepLines w:val="0"/>
        <w:pageBreakBefore w:val="0"/>
        <w:widowControl/>
        <w:numPr>
          <w:ilvl w:val="0"/>
          <w:numId w:val="11"/>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eastAsia"/>
          <w:i w:val="0"/>
          <w:iCs w:val="0"/>
          <w:lang w:val="en-US" w:eastAsia="zh-CN"/>
        </w:rPr>
      </w:pPr>
      <w:bookmarkStart w:id="6" w:name="_Toc163208521"/>
      <w:r>
        <w:rPr>
          <w:rFonts w:hint="eastAsia"/>
          <w:i w:val="0"/>
          <w:iCs w:val="0"/>
          <w:lang w:val="en-US" w:eastAsia="zh-CN"/>
        </w:rPr>
        <w:t>RAN2 assumes the granularity of an AI/ML functionality for AI/ML based beam management is per feature</w:t>
      </w:r>
      <w:bookmarkEnd w:id="6"/>
      <w:r>
        <w:rPr>
          <w:rFonts w:hint="eastAsia"/>
          <w:i w:val="0"/>
          <w:iCs w:val="0"/>
          <w:lang w:val="en-US" w:eastAsia="zh-CN"/>
        </w:rPr>
        <w:t>, that implies, at most two functionalities can be supported by UE capability, one is for AI/ML based spatial beam management, the other one is for AI/ML based temporal beam management.</w:t>
      </w:r>
    </w:p>
    <w:p>
      <w:pPr>
        <w:spacing w:before="120" w:after="120"/>
        <w:rPr>
          <w:rFonts w:eastAsia="宋体"/>
        </w:rPr>
      </w:pPr>
    </w:p>
    <w:p>
      <w:pPr>
        <w:pStyle w:val="3"/>
      </w:pPr>
      <w:r>
        <w:rPr>
          <w:rFonts w:hint="eastAsia"/>
        </w:rPr>
        <w:t>App</w:t>
      </w:r>
      <w:r>
        <w:t>licability Reporting Aspect</w:t>
      </w:r>
      <w:r>
        <w:rPr>
          <w:rFonts w:hint="eastAsia"/>
        </w:rPr>
        <w:t xml:space="preserve"> </w:t>
      </w:r>
    </w:p>
    <w:p>
      <w:pPr>
        <w:spacing w:before="120" w:after="120"/>
        <w:rPr>
          <w:rFonts w:hint="eastAsia" w:eastAsia="宋体"/>
          <w:lang w:val="en-US" w:eastAsia="zh-CN"/>
        </w:rPr>
      </w:pPr>
      <w:r>
        <w:rPr>
          <w:rFonts w:hint="eastAsia" w:eastAsia="宋体"/>
          <w:lang w:val="en-US" w:eastAsia="zh-CN"/>
        </w:rPr>
        <w:t xml:space="preserve">RAN2#126 agreed that </w:t>
      </w:r>
      <w:r>
        <w:rPr>
          <w:rFonts w:hint="default" w:eastAsia="宋体"/>
          <w:lang w:val="en-US" w:eastAsia="zh-CN"/>
        </w:rPr>
        <w:t>“</w:t>
      </w:r>
      <w:r>
        <w:rPr>
          <w:rFonts w:hint="default" w:eastAsia="宋体"/>
          <w:lang w:val="en-GB" w:eastAsia="en-GB"/>
        </w:rPr>
        <w:t>For a functionality to be applicable at least there should at least one model available within it.   FFS other details on what is applicability/non-applicability.</w:t>
      </w:r>
      <w:r>
        <w:rPr>
          <w:rFonts w:hint="default" w:eastAsia="宋体"/>
          <w:lang w:val="en-US" w:eastAsia="zh-CN"/>
        </w:rPr>
        <w:t>”</w:t>
      </w:r>
      <w:r>
        <w:rPr>
          <w:rFonts w:hint="eastAsia" w:eastAsia="宋体"/>
          <w:lang w:val="en-US" w:eastAsia="zh-CN"/>
        </w:rPr>
        <w:t xml:space="preserve"> </w:t>
      </w:r>
    </w:p>
    <w:p>
      <w:pPr>
        <w:spacing w:before="120" w:after="120"/>
        <w:rPr>
          <w:rFonts w:eastAsia="宋体"/>
        </w:rPr>
      </w:pPr>
      <w:r>
        <w:rPr>
          <w:rFonts w:eastAsia="宋体"/>
        </w:rPr>
        <w:t xml:space="preserve">In our understanding, </w:t>
      </w:r>
      <w:r>
        <w:rPr>
          <w:rFonts w:hint="eastAsia" w:eastAsia="宋体"/>
          <w:lang w:val="en-US" w:eastAsia="zh-CN"/>
        </w:rPr>
        <w:t>e</w:t>
      </w:r>
      <w:r>
        <w:rPr>
          <w:rFonts w:eastAsia="宋体"/>
        </w:rPr>
        <w:t xml:space="preserve">ven if UE has </w:t>
      </w:r>
      <w:r>
        <w:rPr>
          <w:rFonts w:hint="eastAsia" w:eastAsia="宋体"/>
          <w:lang w:val="en-US" w:eastAsia="zh-CN"/>
        </w:rPr>
        <w:t>one model available within the UE,</w:t>
      </w:r>
      <w:r>
        <w:rPr>
          <w:rFonts w:eastAsia="宋体"/>
        </w:rPr>
        <w:t xml:space="preserve"> it does not mean the model</w:t>
      </w:r>
      <w:r>
        <w:rPr>
          <w:rFonts w:hint="eastAsia" w:eastAsia="宋体"/>
          <w:lang w:val="en-US" w:eastAsia="zh-CN"/>
        </w:rPr>
        <w:t xml:space="preserve"> is </w:t>
      </w:r>
      <w:r>
        <w:rPr>
          <w:rFonts w:eastAsia="宋体"/>
        </w:rPr>
        <w:t xml:space="preserve">applicable for current </w:t>
      </w:r>
      <w:r>
        <w:rPr>
          <w:rFonts w:hint="eastAsia" w:eastAsia="宋体"/>
          <w:lang w:val="en-US" w:eastAsia="zh-CN"/>
        </w:rPr>
        <w:t xml:space="preserve">UE side additional conditions and/or network side additional condition. </w:t>
      </w:r>
      <w:r>
        <w:rPr>
          <w:rFonts w:eastAsia="宋体"/>
        </w:rPr>
        <w:t xml:space="preserve">Considering the generalization performance of UE-sided model is not good enough, different models may be needed for different </w:t>
      </w:r>
      <w:r>
        <w:rPr>
          <w:rFonts w:hint="eastAsia" w:eastAsia="宋体"/>
          <w:lang w:val="en-US" w:eastAsia="zh-CN"/>
        </w:rPr>
        <w:t xml:space="preserve">additional conditions. </w:t>
      </w:r>
      <w:r>
        <w:rPr>
          <w:rFonts w:eastAsia="宋体"/>
        </w:rPr>
        <w:t>In addition, the UE’s current hardware conditions may not be able to afford the running of the model. The UE side hardware conditions may include available memory capacity, available CPU/NPU capacity and battery status.</w:t>
      </w:r>
    </w:p>
    <w:p>
      <w:pPr>
        <w:spacing w:before="120" w:after="120"/>
        <w:rPr>
          <w:rFonts w:hint="default" w:eastAsia="宋体"/>
          <w:lang w:val="en-US" w:eastAsia="zh-CN"/>
        </w:rPr>
      </w:pPr>
      <w:r>
        <w:rPr>
          <w:rFonts w:hint="eastAsia" w:eastAsia="宋体"/>
          <w:lang w:val="en-US" w:eastAsia="zh-CN"/>
        </w:rPr>
        <w:t>From network point of view, it is important to know whether a functionality is applicable for current UE side and network side additional conditions, and whether the UE</w:t>
      </w:r>
      <w:r>
        <w:rPr>
          <w:rFonts w:hint="default" w:eastAsia="宋体"/>
          <w:lang w:val="en-US" w:eastAsia="zh-CN"/>
        </w:rPr>
        <w:t>’</w:t>
      </w:r>
      <w:r>
        <w:rPr>
          <w:rFonts w:hint="eastAsia" w:eastAsia="宋体"/>
          <w:lang w:val="en-US" w:eastAsia="zh-CN"/>
        </w:rPr>
        <w:t>s hardware capacity can support its running. Then the network can decides whether to configure and activate the functionality.</w:t>
      </w:r>
    </w:p>
    <w:p>
      <w:pPr>
        <w:pStyle w:val="31"/>
        <w:keepNext w:val="0"/>
        <w:keepLines w:val="0"/>
        <w:pageBreakBefore w:val="0"/>
        <w:widowControl/>
        <w:numPr>
          <w:ilvl w:val="0"/>
          <w:numId w:val="11"/>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eastAsia"/>
          <w:i w:val="0"/>
          <w:iCs w:val="0"/>
          <w:lang w:val="en-US" w:eastAsia="zh-CN"/>
        </w:rPr>
      </w:pPr>
      <w:r>
        <w:rPr>
          <w:rFonts w:hint="eastAsia"/>
          <w:i w:val="0"/>
          <w:iCs w:val="0"/>
          <w:lang w:val="en-US" w:eastAsia="zh-CN"/>
        </w:rPr>
        <w:t>Applicability of a functionality means:</w:t>
      </w:r>
    </w:p>
    <w:p>
      <w:pPr>
        <w:keepNext w:val="0"/>
        <w:keepLines w:val="0"/>
        <w:pageBreakBefore w:val="0"/>
        <w:widowControl/>
        <w:numPr>
          <w:ilvl w:val="0"/>
          <w:numId w:val="15"/>
        </w:numPr>
        <w:tabs>
          <w:tab w:val="left" w:pos="840"/>
          <w:tab w:val="clear" w:pos="1260"/>
        </w:tabs>
        <w:kinsoku/>
        <w:wordWrap/>
        <w:overflowPunct/>
        <w:topLinePunct w:val="0"/>
        <w:autoSpaceDE/>
        <w:autoSpaceDN/>
        <w:bidi w:val="0"/>
        <w:adjustRightInd/>
        <w:snapToGrid/>
        <w:spacing w:before="120" w:beforeLines="0" w:after="120" w:afterLines="0"/>
        <w:ind w:left="1680" w:leftChars="0" w:hanging="420" w:firstLineChars="0"/>
        <w:textAlignment w:val="auto"/>
        <w:rPr>
          <w:rFonts w:cs="宋体" w:eastAsiaTheme="minorEastAsia"/>
          <w:b/>
          <w:bCs/>
          <w:i w:val="0"/>
          <w:iCs w:val="0"/>
          <w:lang w:val="en-GB"/>
        </w:rPr>
      </w:pPr>
      <w:r>
        <w:rPr>
          <w:rFonts w:hint="eastAsia" w:cs="宋体" w:eastAsiaTheme="minorEastAsia"/>
          <w:b/>
          <w:bCs/>
          <w:i w:val="0"/>
          <w:iCs w:val="0"/>
          <w:lang w:val="en-US" w:eastAsia="zh-CN"/>
        </w:rPr>
        <w:t>There is at least one locally available model associated to the functionality;</w:t>
      </w:r>
    </w:p>
    <w:p>
      <w:pPr>
        <w:keepNext w:val="0"/>
        <w:keepLines w:val="0"/>
        <w:pageBreakBefore w:val="0"/>
        <w:widowControl/>
        <w:numPr>
          <w:ilvl w:val="0"/>
          <w:numId w:val="15"/>
        </w:numPr>
        <w:tabs>
          <w:tab w:val="left" w:pos="840"/>
          <w:tab w:val="clear" w:pos="1260"/>
        </w:tabs>
        <w:kinsoku/>
        <w:wordWrap/>
        <w:overflowPunct/>
        <w:topLinePunct w:val="0"/>
        <w:autoSpaceDE/>
        <w:autoSpaceDN/>
        <w:bidi w:val="0"/>
        <w:adjustRightInd/>
        <w:snapToGrid/>
        <w:spacing w:before="120" w:beforeLines="0" w:after="120" w:afterLines="0"/>
        <w:ind w:left="1680" w:leftChars="0" w:hanging="420" w:firstLineChars="0"/>
        <w:textAlignment w:val="auto"/>
        <w:rPr>
          <w:rFonts w:cs="宋体" w:eastAsiaTheme="minorEastAsia"/>
          <w:b/>
          <w:bCs/>
          <w:i w:val="0"/>
          <w:iCs w:val="0"/>
          <w:lang w:val="en-GB"/>
        </w:rPr>
      </w:pPr>
      <w:r>
        <w:rPr>
          <w:rFonts w:hint="eastAsia" w:cs="宋体" w:eastAsiaTheme="minorEastAsia"/>
          <w:b/>
          <w:bCs/>
          <w:i w:val="0"/>
          <w:iCs w:val="0"/>
          <w:lang w:val="en-US" w:eastAsia="zh-CN"/>
        </w:rPr>
        <w:t xml:space="preserve">The available </w:t>
      </w:r>
      <w:r>
        <w:rPr>
          <w:rFonts w:cs="宋体" w:eastAsiaTheme="minorEastAsia"/>
          <w:b/>
          <w:bCs/>
          <w:i w:val="0"/>
          <w:iCs w:val="0"/>
          <w:lang w:val="en-GB"/>
        </w:rPr>
        <w:t>model is applicable for current UE side additional conditions;</w:t>
      </w:r>
    </w:p>
    <w:p>
      <w:pPr>
        <w:keepNext w:val="0"/>
        <w:keepLines w:val="0"/>
        <w:pageBreakBefore w:val="0"/>
        <w:widowControl/>
        <w:numPr>
          <w:ilvl w:val="0"/>
          <w:numId w:val="15"/>
        </w:numPr>
        <w:tabs>
          <w:tab w:val="left" w:pos="840"/>
          <w:tab w:val="clear" w:pos="1260"/>
        </w:tabs>
        <w:kinsoku/>
        <w:wordWrap/>
        <w:overflowPunct/>
        <w:topLinePunct w:val="0"/>
        <w:autoSpaceDE/>
        <w:autoSpaceDN/>
        <w:bidi w:val="0"/>
        <w:adjustRightInd/>
        <w:snapToGrid/>
        <w:spacing w:before="120" w:beforeLines="0" w:after="120" w:afterLines="0"/>
        <w:ind w:left="1680" w:leftChars="0" w:hanging="420" w:firstLineChars="0"/>
        <w:textAlignment w:val="auto"/>
        <w:rPr>
          <w:rFonts w:cs="宋体" w:eastAsiaTheme="minorEastAsia"/>
          <w:b/>
          <w:bCs/>
          <w:i w:val="0"/>
          <w:iCs w:val="0"/>
          <w:lang w:val="en-GB"/>
        </w:rPr>
      </w:pPr>
      <w:r>
        <w:rPr>
          <w:rFonts w:hint="eastAsia" w:cs="宋体" w:eastAsiaTheme="minorEastAsia"/>
          <w:b/>
          <w:bCs/>
          <w:i w:val="0"/>
          <w:iCs w:val="0"/>
          <w:lang w:val="en-US" w:eastAsia="zh-CN"/>
        </w:rPr>
        <w:t>The</w:t>
      </w:r>
      <w:r>
        <w:rPr>
          <w:rFonts w:cs="宋体" w:eastAsiaTheme="minorEastAsia"/>
          <w:b/>
          <w:bCs/>
          <w:i w:val="0"/>
          <w:iCs w:val="0"/>
          <w:lang w:val="en-GB"/>
        </w:rPr>
        <w:t xml:space="preserve"> </w:t>
      </w:r>
      <w:r>
        <w:rPr>
          <w:rFonts w:hint="eastAsia" w:cs="宋体" w:eastAsiaTheme="minorEastAsia"/>
          <w:b/>
          <w:bCs/>
          <w:i w:val="0"/>
          <w:iCs w:val="0"/>
          <w:lang w:val="en-US" w:eastAsia="zh-CN"/>
        </w:rPr>
        <w:t xml:space="preserve">available </w:t>
      </w:r>
      <w:r>
        <w:rPr>
          <w:rFonts w:cs="宋体" w:eastAsiaTheme="minorEastAsia"/>
          <w:b/>
          <w:bCs/>
          <w:i w:val="0"/>
          <w:iCs w:val="0"/>
          <w:lang w:val="en-GB"/>
        </w:rPr>
        <w:t>model is applicable for current network side additional conditions;</w:t>
      </w:r>
    </w:p>
    <w:p>
      <w:pPr>
        <w:keepNext w:val="0"/>
        <w:keepLines w:val="0"/>
        <w:pageBreakBefore w:val="0"/>
        <w:widowControl/>
        <w:numPr>
          <w:ilvl w:val="0"/>
          <w:numId w:val="15"/>
        </w:numPr>
        <w:tabs>
          <w:tab w:val="left" w:pos="840"/>
          <w:tab w:val="clear" w:pos="1260"/>
        </w:tabs>
        <w:kinsoku/>
        <w:wordWrap/>
        <w:overflowPunct/>
        <w:topLinePunct w:val="0"/>
        <w:autoSpaceDE/>
        <w:autoSpaceDN/>
        <w:bidi w:val="0"/>
        <w:adjustRightInd/>
        <w:snapToGrid/>
        <w:spacing w:before="120" w:beforeLines="0" w:after="120" w:afterLines="0"/>
        <w:ind w:left="1680" w:leftChars="0" w:hanging="420" w:firstLineChars="0"/>
        <w:textAlignment w:val="auto"/>
        <w:rPr>
          <w:rFonts w:cs="宋体" w:eastAsiaTheme="minorEastAsia"/>
          <w:b/>
          <w:bCs/>
          <w:i w:val="0"/>
          <w:iCs w:val="0"/>
          <w:lang w:val="en-GB"/>
        </w:rPr>
      </w:pPr>
      <w:r>
        <w:rPr>
          <w:rFonts w:cs="宋体" w:eastAsiaTheme="minorEastAsia"/>
          <w:b/>
          <w:bCs/>
          <w:i w:val="0"/>
          <w:iCs w:val="0"/>
          <w:lang w:val="en-GB"/>
        </w:rPr>
        <w:t xml:space="preserve">UE side hardware conditions can support the </w:t>
      </w:r>
      <w:r>
        <w:rPr>
          <w:rFonts w:hint="eastAsia" w:cs="宋体" w:eastAsiaTheme="minorEastAsia"/>
          <w:b/>
          <w:bCs/>
          <w:i w:val="0"/>
          <w:iCs w:val="0"/>
          <w:lang w:val="en-US" w:eastAsia="zh-CN"/>
        </w:rPr>
        <w:t xml:space="preserve">available </w:t>
      </w:r>
      <w:r>
        <w:rPr>
          <w:rFonts w:cs="宋体" w:eastAsiaTheme="minorEastAsia"/>
          <w:b/>
          <w:bCs/>
          <w:i w:val="0"/>
          <w:iCs w:val="0"/>
          <w:lang w:val="en-GB"/>
        </w:rPr>
        <w:t>model;</w:t>
      </w:r>
    </w:p>
    <w:p>
      <w:pPr>
        <w:keepNext w:val="0"/>
        <w:keepLines w:val="0"/>
        <w:pageBreakBefore w:val="0"/>
        <w:widowControl/>
        <w:numPr>
          <w:ilvl w:val="0"/>
          <w:numId w:val="15"/>
        </w:numPr>
        <w:tabs>
          <w:tab w:val="left" w:pos="840"/>
          <w:tab w:val="clear" w:pos="1260"/>
        </w:tabs>
        <w:kinsoku/>
        <w:wordWrap/>
        <w:overflowPunct/>
        <w:topLinePunct w:val="0"/>
        <w:autoSpaceDE/>
        <w:autoSpaceDN/>
        <w:bidi w:val="0"/>
        <w:adjustRightInd/>
        <w:snapToGrid/>
        <w:spacing w:before="120" w:beforeLines="0" w:after="120" w:afterLines="0"/>
        <w:ind w:left="1680" w:leftChars="0" w:hanging="420" w:firstLineChars="0"/>
        <w:textAlignment w:val="auto"/>
        <w:rPr>
          <w:rFonts w:cs="宋体" w:eastAsiaTheme="minorEastAsia"/>
          <w:b/>
          <w:bCs/>
          <w:i w:val="0"/>
          <w:iCs w:val="0"/>
          <w:lang w:val="en-GB"/>
        </w:rPr>
      </w:pPr>
      <w:r>
        <w:rPr>
          <w:rFonts w:hint="eastAsia" w:cs="宋体" w:eastAsiaTheme="minorEastAsia"/>
          <w:b/>
          <w:bCs/>
          <w:i w:val="0"/>
          <w:iCs w:val="0"/>
          <w:lang w:val="en-US" w:eastAsia="zh-CN"/>
        </w:rPr>
        <w:t>Inference can be activated;</w:t>
      </w:r>
    </w:p>
    <w:p>
      <w:pPr>
        <w:spacing w:before="120" w:after="120"/>
        <w:rPr>
          <w:rFonts w:hint="default" w:ascii="Times New Roman" w:hAnsi="Times New Roman" w:eastAsia="宋体" w:cs="Times New Roman"/>
          <w:szCs w:val="24"/>
          <w:lang w:val="en-US" w:eastAsia="zh-CN" w:bidi="ar-SA"/>
        </w:rPr>
      </w:pPr>
      <w:r>
        <w:rPr>
          <w:rFonts w:hint="eastAsia" w:eastAsia="宋体"/>
          <w:lang w:val="en-US" w:eastAsia="zh-CN"/>
        </w:rPr>
        <w:t xml:space="preserve">In RAN2#126 it was agreed that: </w:t>
      </w:r>
      <w:r>
        <w:rPr>
          <w:rFonts w:hint="default" w:eastAsia="宋体"/>
          <w:lang w:val="en-US" w:eastAsia="zh-CN"/>
        </w:rPr>
        <w:t>“</w:t>
      </w:r>
      <w:r>
        <w:rPr>
          <w:rFonts w:hint="default" w:ascii="Times New Roman" w:hAnsi="Times New Roman" w:eastAsia="MS Mincho" w:cs="Times New Roman"/>
          <w:szCs w:val="24"/>
          <w:lang w:val="en-GB" w:eastAsia="en-GB" w:bidi="ar-SA"/>
        </w:rPr>
        <w:t>For BM use case, As a baseline the UE determines whether a functionality is applicable. Existing UAI framework is used at least for proactive reporting of applicable functionality.</w:t>
      </w:r>
      <w:r>
        <w:rPr>
          <w:rFonts w:hint="default" w:eastAsia="宋体" w:cs="Times New Roman"/>
          <w:szCs w:val="24"/>
          <w:lang w:val="en-US" w:eastAsia="zh-CN" w:bidi="ar-SA"/>
        </w:rPr>
        <w:t>”</w:t>
      </w:r>
      <w:r>
        <w:rPr>
          <w:rFonts w:hint="eastAsia" w:eastAsia="宋体" w:cs="Times New Roman"/>
          <w:szCs w:val="24"/>
          <w:lang w:val="en-US" w:eastAsia="zh-CN" w:bidi="ar-SA"/>
        </w:rPr>
        <w:t xml:space="preserve"> </w:t>
      </w:r>
    </w:p>
    <w:p>
      <w:pPr>
        <w:numPr>
          <w:ilvl w:val="0"/>
          <w:numId w:val="0"/>
        </w:numPr>
        <w:spacing w:before="120" w:after="120"/>
        <w:rPr>
          <w:rFonts w:hint="default" w:eastAsia="MS Mincho" w:cs="Times New Roman"/>
          <w:szCs w:val="24"/>
          <w:lang w:val="en-US" w:eastAsia="zh-CN" w:bidi="ar-SA"/>
        </w:rPr>
      </w:pPr>
      <w:r>
        <w:rPr>
          <w:rFonts w:hint="eastAsia" w:eastAsia="MS Mincho" w:cs="Times New Roman"/>
          <w:szCs w:val="24"/>
          <w:lang w:val="en-US" w:eastAsia="zh-CN" w:bidi="ar-SA"/>
        </w:rPr>
        <w:t>However, during post RAN2#126 meeting discussion, there are still no consensus on which node decides applicability. During the offline discussion, there are 3 options as listed below.</w:t>
      </w:r>
    </w:p>
    <w:p>
      <w:pPr>
        <w:pStyle w:val="39"/>
        <w:numPr>
          <w:ilvl w:val="0"/>
          <w:numId w:val="16"/>
        </w:numPr>
        <w:jc w:val="left"/>
        <w:rPr>
          <w:rFonts w:hint="eastAsia" w:ascii="Times New Roman" w:hAnsi="Times New Roman" w:eastAsia="MS Mincho" w:cs="Times New Roman"/>
          <w:kern w:val="2"/>
          <w:sz w:val="20"/>
          <w:szCs w:val="24"/>
          <w:lang w:val="en-US" w:eastAsia="zh-CN" w:bidi="ar-SA"/>
        </w:rPr>
      </w:pPr>
      <w:r>
        <w:rPr>
          <w:rFonts w:hint="eastAsia" w:ascii="Times New Roman" w:hAnsi="Times New Roman" w:eastAsia="MS Mincho" w:cs="Times New Roman"/>
          <w:kern w:val="2"/>
          <w:sz w:val="20"/>
          <w:szCs w:val="24"/>
          <w:lang w:val="en-US" w:eastAsia="zh-CN" w:bidi="ar-SA"/>
        </w:rPr>
        <w:t>Option 1</w:t>
      </w:r>
      <w:r>
        <w:rPr>
          <w:rFonts w:hint="eastAsia" w:eastAsia="MS Mincho" w:cs="Times New Roman"/>
          <w:kern w:val="2"/>
          <w:sz w:val="20"/>
          <w:szCs w:val="24"/>
          <w:lang w:val="en-US" w:eastAsia="zh-CN" w:bidi="ar-SA"/>
        </w:rPr>
        <w:t xml:space="preserve">: </w:t>
      </w:r>
      <w:r>
        <w:rPr>
          <w:rFonts w:hint="eastAsia" w:ascii="Times New Roman" w:hAnsi="Times New Roman" w:eastAsia="MS Mincho" w:cs="Times New Roman"/>
          <w:kern w:val="2"/>
          <w:sz w:val="20"/>
          <w:szCs w:val="24"/>
          <w:lang w:val="en-US" w:eastAsia="zh-CN" w:bidi="ar-SA"/>
        </w:rPr>
        <w:t>Joint decision by UE and NW</w:t>
      </w:r>
      <w:r>
        <w:rPr>
          <w:rFonts w:hint="eastAsia" w:eastAsia="MS Mincho" w:cs="Times New Roman"/>
          <w:kern w:val="2"/>
          <w:sz w:val="20"/>
          <w:szCs w:val="24"/>
          <w:lang w:val="en-US" w:eastAsia="zh-CN" w:bidi="ar-SA"/>
        </w:rPr>
        <w:t>.</w:t>
      </w:r>
      <w:r>
        <w:rPr>
          <w:rFonts w:hint="eastAsia" w:ascii="Times New Roman" w:hAnsi="Times New Roman" w:eastAsia="MS Mincho" w:cs="Times New Roman"/>
          <w:kern w:val="2"/>
          <w:sz w:val="20"/>
          <w:szCs w:val="24"/>
          <w:lang w:val="en-US" w:eastAsia="zh-CN" w:bidi="ar-SA"/>
        </w:rPr>
        <w:t xml:space="preserve"> </w:t>
      </w:r>
      <w:r>
        <w:rPr>
          <w:rFonts w:hint="eastAsia" w:eastAsia="MS Mincho" w:cs="Times New Roman"/>
          <w:kern w:val="2"/>
          <w:sz w:val="20"/>
          <w:szCs w:val="24"/>
          <w:lang w:val="en-US" w:eastAsia="zh-CN" w:bidi="ar-SA"/>
        </w:rPr>
        <w:t>B</w:t>
      </w:r>
      <w:r>
        <w:rPr>
          <w:rFonts w:hint="eastAsia" w:ascii="Times New Roman" w:hAnsi="Times New Roman" w:eastAsia="MS Mincho" w:cs="Times New Roman"/>
          <w:kern w:val="2"/>
          <w:sz w:val="20"/>
          <w:szCs w:val="24"/>
          <w:lang w:val="en-US" w:eastAsia="zh-CN" w:bidi="ar-SA"/>
        </w:rPr>
        <w:t>oth UE and NW check its own status and make the decision of applicability jointly</w:t>
      </w:r>
      <w:r>
        <w:rPr>
          <w:rFonts w:hint="eastAsia" w:eastAsia="MS Mincho" w:cs="Times New Roman"/>
          <w:kern w:val="2"/>
          <w:sz w:val="20"/>
          <w:szCs w:val="24"/>
          <w:lang w:val="en-US" w:eastAsia="zh-CN" w:bidi="ar-SA"/>
        </w:rPr>
        <w:t>,</w:t>
      </w:r>
    </w:p>
    <w:p>
      <w:pPr>
        <w:pStyle w:val="39"/>
        <w:numPr>
          <w:ilvl w:val="0"/>
          <w:numId w:val="16"/>
        </w:numPr>
        <w:jc w:val="left"/>
        <w:rPr>
          <w:rFonts w:hint="eastAsia" w:ascii="Times New Roman" w:hAnsi="Times New Roman" w:eastAsia="MS Mincho" w:cs="Times New Roman"/>
          <w:kern w:val="2"/>
          <w:sz w:val="20"/>
          <w:szCs w:val="24"/>
          <w:lang w:val="en-US" w:eastAsia="zh-CN" w:bidi="ar-SA"/>
        </w:rPr>
      </w:pPr>
      <w:r>
        <w:rPr>
          <w:rFonts w:hint="eastAsia" w:ascii="Times New Roman" w:hAnsi="Times New Roman" w:eastAsia="MS Mincho" w:cs="Times New Roman"/>
          <w:kern w:val="2"/>
          <w:sz w:val="20"/>
          <w:szCs w:val="24"/>
          <w:lang w:val="en-US" w:eastAsia="zh-CN" w:bidi="ar-SA"/>
        </w:rPr>
        <w:t>Option 2: UE decision</w:t>
      </w:r>
      <w:r>
        <w:rPr>
          <w:rFonts w:hint="eastAsia" w:eastAsia="MS Mincho" w:cs="Times New Roman"/>
          <w:kern w:val="2"/>
          <w:sz w:val="20"/>
          <w:szCs w:val="24"/>
          <w:lang w:val="en-US" w:eastAsia="zh-CN" w:bidi="ar-SA"/>
        </w:rPr>
        <w:t>. In this option, NW transmits network side additional conditions to UE for applicability decision.</w:t>
      </w:r>
    </w:p>
    <w:p>
      <w:pPr>
        <w:pStyle w:val="39"/>
        <w:numPr>
          <w:ilvl w:val="0"/>
          <w:numId w:val="16"/>
        </w:numPr>
        <w:jc w:val="left"/>
        <w:rPr>
          <w:rFonts w:hint="eastAsia" w:ascii="Times New Roman" w:hAnsi="Times New Roman" w:eastAsia="MS Mincho" w:cs="Times New Roman"/>
          <w:kern w:val="2"/>
          <w:sz w:val="20"/>
          <w:szCs w:val="24"/>
          <w:lang w:val="en-US" w:eastAsia="zh-CN" w:bidi="ar-SA"/>
        </w:rPr>
      </w:pPr>
      <w:r>
        <w:rPr>
          <w:rFonts w:hint="eastAsia" w:ascii="Times New Roman" w:hAnsi="Times New Roman" w:eastAsia="MS Mincho" w:cs="Times New Roman"/>
          <w:kern w:val="2"/>
          <w:sz w:val="20"/>
          <w:szCs w:val="24"/>
          <w:lang w:val="en-US" w:eastAsia="zh-CN" w:bidi="ar-SA"/>
        </w:rPr>
        <w:t>Option 3: NW decision</w:t>
      </w:r>
      <w:r>
        <w:rPr>
          <w:rFonts w:hint="eastAsia" w:eastAsia="MS Mincho" w:cs="Times New Roman"/>
          <w:kern w:val="2"/>
          <w:sz w:val="20"/>
          <w:szCs w:val="24"/>
          <w:lang w:val="en-US" w:eastAsia="zh-CN" w:bidi="ar-SA"/>
        </w:rPr>
        <w:t>. In this option, UE reports UE side additional conditions to gNB. The gNB decides whether a functionality is applicable.</w:t>
      </w:r>
    </w:p>
    <w:p>
      <w:pPr>
        <w:numPr>
          <w:ilvl w:val="0"/>
          <w:numId w:val="0"/>
        </w:numPr>
        <w:spacing w:before="120" w:after="120"/>
        <w:rPr>
          <w:rFonts w:hint="default" w:eastAsia="宋体"/>
          <w:lang w:val="en-US" w:eastAsia="zh-CN"/>
        </w:rPr>
      </w:pPr>
      <w:r>
        <w:rPr>
          <w:rFonts w:hint="eastAsia" w:eastAsia="宋体"/>
          <w:lang w:val="en-US" w:eastAsia="zh-CN"/>
        </w:rPr>
        <w:t>Option 1 requires UE report UE considered applicable functionalities to the gNB and supported network side additional conditions. The gNB determines whether the UE considered applicable functionality is applicable by matching reported network side additional conditions and the actual network configuration. However, from network point of view, the gNB knows for which network side additional conditions the reporting is needed but the UE does not know. Thus UE has to report all supported network side additional conditions. Obviously some reported information are not needed.</w:t>
      </w:r>
    </w:p>
    <w:p>
      <w:pPr>
        <w:numPr>
          <w:ilvl w:val="0"/>
          <w:numId w:val="0"/>
        </w:numPr>
        <w:spacing w:before="120" w:after="120"/>
        <w:rPr>
          <w:rFonts w:hint="eastAsia" w:eastAsia="宋体"/>
          <w:lang w:val="en-US" w:eastAsia="zh-CN"/>
        </w:rPr>
      </w:pPr>
      <w:r>
        <w:rPr>
          <w:rFonts w:hint="eastAsia" w:eastAsia="宋体"/>
          <w:lang w:val="en-US" w:eastAsia="zh-CN"/>
        </w:rPr>
        <w:t>Option 3 requires exposure of UE side internal implementation details which may be unacceptable for UE vendors. And it is hard for NW to decides whether the model is applicable according to UE side additional conditions. Further, the UE side additional conditions may change dynamically, e.g. mobility status of the UE. This results in frequent reporting of UE additional conditions to NW. Which is also not preferred.</w:t>
      </w:r>
    </w:p>
    <w:p>
      <w:pPr>
        <w:numPr>
          <w:ilvl w:val="0"/>
          <w:numId w:val="0"/>
        </w:numPr>
        <w:spacing w:before="120" w:after="120"/>
        <w:rPr>
          <w:rFonts w:hint="default" w:eastAsia="宋体"/>
          <w:lang w:val="en-US" w:eastAsia="zh-CN"/>
        </w:rPr>
      </w:pPr>
      <w:r>
        <w:rPr>
          <w:rFonts w:hint="eastAsia" w:eastAsia="宋体"/>
          <w:lang w:val="en-US" w:eastAsia="zh-CN"/>
        </w:rPr>
        <w:t>Option 2 is more efficient by requesting UE to report what the gNB actually needs for reporting. The gNB can transmit the functionality and network side additional condition for reporting filtering. The gNB can request even for neighbor cell</w:t>
      </w:r>
      <w:r>
        <w:rPr>
          <w:rFonts w:hint="default" w:eastAsia="宋体"/>
          <w:lang w:val="en-US" w:eastAsia="zh-CN"/>
        </w:rPr>
        <w:t>’</w:t>
      </w:r>
      <w:r>
        <w:rPr>
          <w:rFonts w:hint="eastAsia" w:eastAsia="宋体"/>
          <w:lang w:val="en-US" w:eastAsia="zh-CN"/>
        </w:rPr>
        <w:t>s configuration e.g. for multiple TRP or for configuration after handover.</w:t>
      </w:r>
    </w:p>
    <w:p>
      <w:pPr>
        <w:pStyle w:val="31"/>
        <w:keepNext w:val="0"/>
        <w:keepLines w:val="0"/>
        <w:pageBreakBefore w:val="0"/>
        <w:widowControl/>
        <w:numPr>
          <w:ilvl w:val="0"/>
          <w:numId w:val="11"/>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eastAsia"/>
          <w:i w:val="0"/>
          <w:iCs w:val="0"/>
          <w:lang w:val="en-US" w:eastAsia="zh-CN"/>
        </w:rPr>
      </w:pPr>
      <w:r>
        <w:rPr>
          <w:rFonts w:hint="eastAsia"/>
          <w:i w:val="0"/>
          <w:iCs w:val="0"/>
          <w:lang w:val="en-US" w:eastAsia="zh-CN"/>
        </w:rPr>
        <w:t xml:space="preserve">RAN2 to confirm for BM use case, it is up to UE to determine whether a functionality is applicable. </w:t>
      </w:r>
    </w:p>
    <w:p>
      <w:pPr>
        <w:numPr>
          <w:ilvl w:val="0"/>
          <w:numId w:val="0"/>
        </w:numPr>
        <w:spacing w:before="120" w:after="120"/>
        <w:rPr>
          <w:rFonts w:hint="eastAsia" w:eastAsia="Calibri"/>
          <w:lang w:val="en-US" w:eastAsia="zh-CN"/>
        </w:rPr>
      </w:pPr>
      <w:r>
        <w:rPr>
          <w:rFonts w:hint="eastAsia" w:eastAsia="Calibri"/>
          <w:lang w:val="en-US" w:eastAsia="zh-CN"/>
        </w:rPr>
        <w:t xml:space="preserve">RAN2#126 meeting also agreed that </w:t>
      </w:r>
      <w:r>
        <w:rPr>
          <w:rFonts w:hint="default" w:eastAsia="Calibri"/>
          <w:lang w:val="en-US" w:eastAsia="zh-CN"/>
        </w:rPr>
        <w:t>“</w:t>
      </w:r>
      <w:r>
        <w:rPr>
          <w:rFonts w:hint="default" w:ascii="Times New Roman" w:hAnsi="Times New Roman" w:eastAsia="MS Mincho" w:cs="Times New Roman"/>
          <w:szCs w:val="24"/>
          <w:lang w:val="en-GB" w:eastAsia="en-GB" w:bidi="ar-SA"/>
        </w:rPr>
        <w:t>For NW-side additional conditions, RAN2 assumes that RRC signaling from gNB to UE can be designed for consistency between inference and training</w:t>
      </w:r>
      <w:r>
        <w:rPr>
          <w:rFonts w:hint="default" w:eastAsia="宋体" w:cs="Times New Roman"/>
          <w:szCs w:val="24"/>
          <w:lang w:val="en-US" w:eastAsia="zh-CN" w:bidi="ar-SA"/>
        </w:rPr>
        <w:t>”</w:t>
      </w:r>
      <w:r>
        <w:rPr>
          <w:rFonts w:hint="default" w:ascii="Times New Roman" w:hAnsi="Times New Roman" w:eastAsia="MS Mincho" w:cs="Times New Roman"/>
          <w:szCs w:val="24"/>
          <w:lang w:val="en-GB" w:eastAsia="en-GB" w:bidi="ar-SA"/>
        </w:rPr>
        <w:t>.</w:t>
      </w:r>
      <w:r>
        <w:rPr>
          <w:rFonts w:hint="eastAsia" w:eastAsia="Calibri"/>
          <w:lang w:val="en-US" w:eastAsia="zh-CN"/>
        </w:rPr>
        <w:t xml:space="preserve"> </w:t>
      </w:r>
    </w:p>
    <w:p>
      <w:pPr>
        <w:numPr>
          <w:ilvl w:val="0"/>
          <w:numId w:val="0"/>
        </w:numPr>
        <w:spacing w:before="120" w:after="120"/>
        <w:rPr>
          <w:rFonts w:hint="eastAsia" w:eastAsia="宋体"/>
          <w:lang w:val="en-US" w:eastAsia="zh-CN"/>
        </w:rPr>
      </w:pPr>
      <w:r>
        <w:rPr>
          <w:rFonts w:hint="eastAsia" w:eastAsia="宋体"/>
          <w:lang w:val="en-US" w:eastAsia="zh-CN"/>
        </w:rPr>
        <w:t>Further, a</w:t>
      </w:r>
      <w:r>
        <w:rPr>
          <w:rFonts w:ascii="Times New Roman" w:hAnsi="Times New Roman" w:eastAsia="Calibri"/>
        </w:rPr>
        <w:t>ccording to RAN1#117</w:t>
      </w:r>
      <w:r>
        <w:rPr>
          <w:rFonts w:hint="eastAsia" w:eastAsia="宋体"/>
          <w:lang w:val="en-US" w:eastAsia="zh-CN"/>
        </w:rPr>
        <w:t>[3]</w:t>
      </w:r>
      <w:r>
        <w:rPr>
          <w:rFonts w:ascii="Times New Roman" w:hAnsi="Times New Roman" w:eastAsia="Calibri"/>
        </w:rPr>
        <w:t xml:space="preserve"> agreement, NW indicates NW-side additional condition(s) to the NW via associated ID, and the UE determines whether inference config</w:t>
      </w:r>
      <w:r>
        <w:rPr>
          <w:rFonts w:hint="eastAsia" w:eastAsia="宋体"/>
          <w:lang w:val="en-US" w:eastAsia="zh-CN"/>
        </w:rPr>
        <w:t>uration</w:t>
      </w:r>
      <w:r>
        <w:rPr>
          <w:rFonts w:ascii="Times New Roman" w:hAnsi="Times New Roman" w:eastAsia="Calibri"/>
        </w:rPr>
        <w:t xml:space="preserve"> and training </w:t>
      </w:r>
      <w:r>
        <w:rPr>
          <w:rFonts w:hint="eastAsia" w:eastAsia="宋体"/>
          <w:lang w:val="en-US" w:eastAsia="zh-CN"/>
        </w:rPr>
        <w:t>configuration are with</w:t>
      </w:r>
      <w:r>
        <w:rPr>
          <w:rFonts w:ascii="Times New Roman" w:hAnsi="Times New Roman" w:eastAsia="Calibri"/>
        </w:rPr>
        <w:t xml:space="preserve"> same associated ID</w:t>
      </w:r>
      <w:r>
        <w:rPr>
          <w:rFonts w:hint="eastAsia" w:eastAsia="宋体"/>
          <w:lang w:val="en-US" w:eastAsia="zh-CN"/>
        </w:rPr>
        <w:t>.</w:t>
      </w:r>
    </w:p>
    <w:p>
      <w:pPr>
        <w:numPr>
          <w:ilvl w:val="0"/>
          <w:numId w:val="0"/>
        </w:numPr>
        <w:spacing w:before="120" w:after="120"/>
        <w:rPr>
          <w:rFonts w:hint="eastAsia" w:eastAsia="宋体"/>
          <w:lang w:val="en-US" w:eastAsia="zh-CN"/>
        </w:rPr>
      </w:pPr>
      <w:r>
        <w:rPr>
          <w:rFonts w:hint="eastAsia" w:eastAsia="宋体"/>
          <w:lang w:val="en-US" w:eastAsia="zh-CN"/>
        </w:rPr>
        <w:t>According to current RAN1 progress, it is still unclear what associated ID can represent, e.g. whether the network side additional conditions include full inference configuration. But RAN2 can assume associated ID is used to represent network side additional condition.</w:t>
      </w:r>
    </w:p>
    <w:p>
      <w:pPr>
        <w:pStyle w:val="31"/>
        <w:keepNext w:val="0"/>
        <w:keepLines w:val="0"/>
        <w:pageBreakBefore w:val="0"/>
        <w:widowControl/>
        <w:numPr>
          <w:ilvl w:val="0"/>
          <w:numId w:val="11"/>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i w:val="0"/>
          <w:iCs w:val="0"/>
          <w:lang w:val="en-US" w:eastAsia="zh-CN"/>
        </w:rPr>
      </w:pPr>
      <w:r>
        <w:rPr>
          <w:rFonts w:hint="eastAsia"/>
          <w:i w:val="0"/>
          <w:iCs w:val="0"/>
          <w:lang w:val="en-US" w:eastAsia="zh-CN"/>
        </w:rPr>
        <w:t>RAN2 to assume associated ID is used to represent network side additional condition. The details of network additional conditions is up to RAN1 decision.</w:t>
      </w:r>
    </w:p>
    <w:p>
      <w:pPr>
        <w:spacing w:before="120" w:after="120"/>
        <w:rPr>
          <w:rFonts w:hint="default" w:eastAsia="宋体"/>
          <w:lang w:val="en-US" w:eastAsia="zh-CN"/>
        </w:rPr>
      </w:pPr>
      <w:r>
        <w:rPr>
          <w:rFonts w:hint="eastAsia" w:eastAsia="宋体"/>
          <w:lang w:val="en-US" w:eastAsia="zh-CN"/>
        </w:rPr>
        <w:t>Network know the local network side additional conditions of current serving cell. And network can decide which functionality and network side additional condition need applicability reporting. The requested network side additional conditions can include serving cell</w:t>
      </w:r>
      <w:r>
        <w:rPr>
          <w:rFonts w:hint="default" w:eastAsia="宋体"/>
          <w:lang w:val="en-US" w:eastAsia="zh-CN"/>
        </w:rPr>
        <w:t>’</w:t>
      </w:r>
      <w:r>
        <w:rPr>
          <w:rFonts w:hint="eastAsia" w:eastAsia="宋体"/>
          <w:lang w:val="en-US" w:eastAsia="zh-CN"/>
        </w:rPr>
        <w:t>s configuration, or even neighbor cell</w:t>
      </w:r>
      <w:r>
        <w:rPr>
          <w:rFonts w:hint="default" w:eastAsia="宋体"/>
          <w:lang w:val="en-US" w:eastAsia="zh-CN"/>
        </w:rPr>
        <w:t>’</w:t>
      </w:r>
      <w:r>
        <w:rPr>
          <w:rFonts w:hint="eastAsia" w:eastAsia="宋体"/>
          <w:lang w:val="en-US" w:eastAsia="zh-CN"/>
        </w:rPr>
        <w:t>s additional conditions. This is helpful in multiple TRP use case, and facilitate AI configuration during handover.</w:t>
      </w:r>
    </w:p>
    <w:p>
      <w:pPr>
        <w:spacing w:before="120" w:after="120"/>
        <w:rPr>
          <w:rFonts w:hint="eastAsia" w:eastAsia="宋体"/>
          <w:lang w:val="en-US" w:eastAsia="zh-CN"/>
        </w:rPr>
      </w:pPr>
      <w:r>
        <w:rPr>
          <w:rFonts w:hint="eastAsia" w:eastAsia="宋体"/>
          <w:lang w:val="en-US" w:eastAsia="zh-CN"/>
        </w:rPr>
        <w:t>Further, in order to save signaling size, network should be able to filter the applicability reporting by indicating network side additional conditions. UE only need to report the applicability according to network indicated functionality and network additional conditions.</w:t>
      </w:r>
    </w:p>
    <w:p>
      <w:pPr>
        <w:pStyle w:val="31"/>
        <w:keepNext w:val="0"/>
        <w:keepLines w:val="0"/>
        <w:pageBreakBefore w:val="0"/>
        <w:widowControl/>
        <w:numPr>
          <w:ilvl w:val="0"/>
          <w:numId w:val="11"/>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eastAsia"/>
          <w:i w:val="0"/>
          <w:iCs w:val="0"/>
          <w:lang w:val="en-GB" w:eastAsia="zh-CN"/>
        </w:rPr>
      </w:pPr>
      <w:r>
        <w:rPr>
          <w:rFonts w:hint="eastAsia"/>
          <w:i w:val="0"/>
          <w:iCs w:val="0"/>
          <w:lang w:val="en-US" w:eastAsia="zh-CN"/>
        </w:rPr>
        <w:t>The gNB should provide information of the functionality and associated ID to UE for applicability reporting. The UE performs applicability reporting only for the requested functionality and associated ID.</w:t>
      </w:r>
    </w:p>
    <w:p>
      <w:pPr>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rPr>
          <w:rFonts w:hint="default" w:eastAsia="宋体"/>
          <w:lang w:val="en-US" w:eastAsia="zh-CN"/>
        </w:rPr>
      </w:pPr>
      <w:r>
        <w:rPr>
          <w:rFonts w:hint="eastAsia" w:eastAsia="宋体"/>
          <w:lang w:val="en-US" w:eastAsia="zh-CN"/>
        </w:rPr>
        <w:t xml:space="preserve">As to whether UE can provides supported network side additional conditions besides what gNB request, companies have different views. We think it is questionable for the UE to provide what network does not request. If applicability report is needed by network for a functionality or network additional condition, the network can request it explicitly. </w:t>
      </w:r>
    </w:p>
    <w:p>
      <w:pPr>
        <w:pStyle w:val="31"/>
        <w:keepNext w:val="0"/>
        <w:keepLines w:val="0"/>
        <w:pageBreakBefore w:val="0"/>
        <w:widowControl/>
        <w:numPr>
          <w:ilvl w:val="0"/>
          <w:numId w:val="11"/>
        </w:numPr>
        <w:kinsoku/>
        <w:wordWrap/>
        <w:overflowPunct/>
        <w:topLinePunct w:val="0"/>
        <w:autoSpaceDE/>
        <w:autoSpaceDN/>
        <w:bidi w:val="0"/>
        <w:adjustRightInd/>
        <w:snapToGrid/>
        <w:spacing w:before="120" w:beforeLines="0" w:after="120" w:afterLines="0" w:line="240" w:lineRule="auto"/>
        <w:ind w:left="1207" w:leftChars="0" w:hanging="1207" w:hangingChars="601"/>
        <w:textAlignment w:val="auto"/>
        <w:rPr>
          <w:rFonts w:hint="default"/>
          <w:i w:val="0"/>
          <w:iCs w:val="0"/>
          <w:lang w:val="en-US" w:eastAsia="zh-CN"/>
        </w:rPr>
      </w:pPr>
      <w:r>
        <w:rPr>
          <w:rFonts w:hint="eastAsia"/>
          <w:i w:val="0"/>
          <w:iCs w:val="0"/>
          <w:lang w:val="en-US" w:eastAsia="zh-CN"/>
        </w:rPr>
        <w:t>RAN2 to decide whether reporting other associated ID that is not requested by network is supported.</w:t>
      </w:r>
    </w:p>
    <w:p>
      <w:pPr>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rPr>
          <w:rFonts w:hint="eastAsia" w:eastAsia="宋体"/>
          <w:lang w:val="en-US" w:eastAsia="zh-CN"/>
        </w:rPr>
      </w:pPr>
      <w:r>
        <w:rPr>
          <w:rFonts w:hint="eastAsia" w:eastAsia="宋体"/>
          <w:lang w:val="en-US" w:eastAsia="zh-CN"/>
        </w:rPr>
        <w:t xml:space="preserve">For reactive reporting, one issue is whether full or part of configuration is necessarily provided before applicability reporting. Some companies thinks some configuration is needed for applicability decision, e.g. </w:t>
      </w:r>
      <w:r>
        <w:t>AI/ML beam resource configuration of Set A and Set B</w:t>
      </w:r>
      <w:r>
        <w:rPr>
          <w:rFonts w:hint="eastAsia" w:eastAsia="宋体"/>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rPr>
          <w:rFonts w:hint="eastAsia" w:eastAsia="宋体"/>
          <w:lang w:val="en-US" w:eastAsia="zh-CN"/>
        </w:rPr>
      </w:pPr>
      <w:r>
        <w:rPr>
          <w:rFonts w:hint="eastAsia" w:eastAsia="宋体"/>
          <w:lang w:val="en-US" w:eastAsia="zh-CN"/>
        </w:rPr>
        <w:t xml:space="preserve">Further, it is unclear whether the beam configuration and mapping between set A and Set B is part of network side additional condition, or part of functionality definition. If yes, network needs not to indicate such configuration separately besides functionality information and associated ID. </w:t>
      </w:r>
    </w:p>
    <w:p>
      <w:pPr>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rPr>
          <w:rFonts w:hint="default" w:eastAsia="宋体"/>
          <w:lang w:val="en-US" w:eastAsia="zh-CN"/>
        </w:rPr>
      </w:pPr>
      <w:r>
        <w:rPr>
          <w:rFonts w:hint="eastAsia" w:eastAsia="宋体"/>
          <w:lang w:val="en-US" w:eastAsia="zh-CN"/>
        </w:rPr>
        <w:t>After all, what is needed for applicability decision should be determined by RAN1.</w:t>
      </w:r>
    </w:p>
    <w:p>
      <w:pPr>
        <w:pStyle w:val="31"/>
        <w:keepNext w:val="0"/>
        <w:keepLines w:val="0"/>
        <w:pageBreakBefore w:val="0"/>
        <w:widowControl/>
        <w:numPr>
          <w:ilvl w:val="0"/>
          <w:numId w:val="11"/>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i w:val="0"/>
          <w:iCs w:val="0"/>
          <w:lang w:val="en-US" w:eastAsia="zh-CN"/>
        </w:rPr>
      </w:pPr>
      <w:r>
        <w:rPr>
          <w:rFonts w:hint="eastAsia"/>
          <w:i w:val="0"/>
          <w:iCs w:val="0"/>
          <w:lang w:val="en-US" w:eastAsia="zh-CN"/>
        </w:rPr>
        <w:t>It is UP to RAN1 to decide what additional information/configuration besides associated ID is needed to transmit from network to UE for applicability decision.</w:t>
      </w:r>
    </w:p>
    <w:p>
      <w:pPr>
        <w:numPr>
          <w:ilvl w:val="0"/>
          <w:numId w:val="0"/>
        </w:numPr>
        <w:spacing w:before="120" w:after="120"/>
        <w:rPr>
          <w:rFonts w:hint="default" w:eastAsia="宋体"/>
          <w:lang w:val="en-US" w:eastAsia="zh-CN"/>
        </w:rPr>
      </w:pPr>
      <w:r>
        <w:rPr>
          <w:rFonts w:hint="eastAsia" w:cs="宋体" w:eastAsiaTheme="minorEastAsia"/>
          <w:b w:val="0"/>
          <w:bCs w:val="0"/>
          <w:i w:val="0"/>
          <w:iCs w:val="0"/>
          <w:lang w:val="en-US" w:eastAsia="zh-CN"/>
        </w:rPr>
        <w:t xml:space="preserve">Some companies think the main difference between proactive reporting and reactive reporting is full inference configuration is provided to UE for reactive reporting before applicability reporting, while for proactive reporting, the inference configuration is provided after applicability reporting. They think </w:t>
      </w:r>
      <w:r>
        <w:rPr>
          <w:rFonts w:hint="eastAsia" w:eastAsia="宋体"/>
          <w:lang w:val="en-US" w:eastAsia="zh-CN"/>
        </w:rPr>
        <w:t xml:space="preserve">if both associated ID(s) and inference configuration are included </w:t>
      </w:r>
      <w:r>
        <w:rPr>
          <w:rFonts w:hint="eastAsia" w:eastAsia="宋体"/>
          <w:i/>
          <w:iCs/>
          <w:lang w:val="en-US" w:eastAsia="zh-CN"/>
        </w:rPr>
        <w:t>RRCReconfiguration</w:t>
      </w:r>
      <w:r>
        <w:rPr>
          <w:rFonts w:hint="eastAsia" w:eastAsia="宋体"/>
          <w:lang w:val="en-US" w:eastAsia="zh-CN"/>
        </w:rPr>
        <w:t>, the UE can perform inference immediately for the functionalities which are determined as applicable, without need to wait another message from NW.</w:t>
      </w:r>
    </w:p>
    <w:p>
      <w:pPr>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rPr>
          <w:rFonts w:hint="eastAsia" w:eastAsia="宋体"/>
          <w:i w:val="0"/>
          <w:iCs w:val="0"/>
          <w:lang w:val="en-US" w:eastAsia="zh-CN"/>
        </w:rPr>
      </w:pPr>
      <w:r>
        <w:rPr>
          <w:rFonts w:hint="eastAsia" w:eastAsia="宋体"/>
          <w:i w:val="0"/>
          <w:iCs w:val="0"/>
          <w:lang w:val="en-US" w:eastAsia="zh-CN"/>
        </w:rPr>
        <w:t>However, from network point of view, it is not a reasonable approach to blindly configure inference configuration and associated resources before functionality is applicable. Actually, considering the generalization performance of UE side model, we cannot expect a functionality is always applicable upon configuration, i.e. lack of available model, inapplicable for additional conditions. The network has to remove the inference configuration after configuration. Thus this style of blind configuration lead to waste of radio resources and cause unnecessary signaling overhead.</w:t>
      </w:r>
    </w:p>
    <w:p>
      <w:pPr>
        <w:pStyle w:val="33"/>
        <w:numPr>
          <w:ilvl w:val="0"/>
          <w:numId w:val="13"/>
        </w:numPr>
        <w:spacing w:before="72" w:after="72"/>
        <w:ind w:left="1405" w:leftChars="0" w:hanging="1405" w:hangingChars="700"/>
        <w:rPr>
          <w:rFonts w:hint="default"/>
          <w:b/>
          <w:bCs/>
          <w:i/>
          <w:iCs/>
          <w:lang w:val="en-US" w:eastAsia="zh-CN"/>
        </w:rPr>
      </w:pPr>
      <w:r>
        <w:rPr>
          <w:rFonts w:hint="eastAsia"/>
          <w:b/>
          <w:bCs/>
          <w:i/>
          <w:iCs/>
          <w:lang w:val="en-US" w:eastAsia="zh-CN"/>
        </w:rPr>
        <w:t>To provide full configuration before applicability reporting results in waste of radio resources and unnecessary signaling overhead in case there is no applicable model.</w:t>
      </w:r>
    </w:p>
    <w:p>
      <w:pPr>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rPr>
          <w:rFonts w:hint="eastAsia" w:eastAsia="宋体"/>
          <w:i w:val="0"/>
          <w:iCs w:val="0"/>
          <w:lang w:val="en-US" w:eastAsia="zh-CN"/>
        </w:rPr>
      </w:pPr>
      <w:r>
        <w:rPr>
          <w:rFonts w:hint="eastAsia" w:eastAsia="宋体"/>
          <w:i w:val="0"/>
          <w:iCs w:val="0"/>
          <w:lang w:val="en-US" w:eastAsia="zh-CN"/>
        </w:rPr>
        <w:t>Further, we don</w:t>
      </w:r>
      <w:r>
        <w:rPr>
          <w:rFonts w:hint="default" w:eastAsia="宋体"/>
          <w:i w:val="0"/>
          <w:iCs w:val="0"/>
          <w:lang w:val="en-US" w:eastAsia="zh-CN"/>
        </w:rPr>
        <w:t>’</w:t>
      </w:r>
      <w:r>
        <w:rPr>
          <w:rFonts w:hint="eastAsia" w:eastAsia="宋体"/>
          <w:i w:val="0"/>
          <w:iCs w:val="0"/>
          <w:lang w:val="en-US" w:eastAsia="zh-CN"/>
        </w:rPr>
        <w:t xml:space="preserve">t think it is so necessary to activate inference immediately after the functionality is determined as applicable by UE. AI/ML functionality is substitute for legacy function. To reduce the activation delay is not critical. And to allow activating inference automatically by UE may result in misalignment between UE and network. From network point of view, when inference is activated will be uncertain. This is not preferred by network. </w:t>
      </w:r>
    </w:p>
    <w:p>
      <w:pPr>
        <w:pStyle w:val="33"/>
        <w:numPr>
          <w:ilvl w:val="0"/>
          <w:numId w:val="13"/>
        </w:numPr>
        <w:spacing w:before="72" w:after="72"/>
        <w:ind w:left="1405" w:leftChars="0" w:hanging="1405" w:hangingChars="700"/>
        <w:rPr>
          <w:rFonts w:hint="default"/>
          <w:i/>
          <w:iCs/>
          <w:lang w:val="en-US" w:eastAsia="zh-CN"/>
        </w:rPr>
      </w:pPr>
      <w:r>
        <w:rPr>
          <w:rFonts w:hint="eastAsia"/>
          <w:i/>
          <w:iCs/>
          <w:lang w:val="en-US" w:eastAsia="zh-CN"/>
        </w:rPr>
        <w:t xml:space="preserve">To reduce inference activation delay is not critical for AI/ML functionality. </w:t>
      </w:r>
    </w:p>
    <w:p>
      <w:pPr>
        <w:pStyle w:val="33"/>
        <w:numPr>
          <w:ilvl w:val="0"/>
          <w:numId w:val="13"/>
        </w:numPr>
        <w:spacing w:before="72" w:after="72"/>
        <w:ind w:left="1405" w:leftChars="0" w:hanging="1405" w:hangingChars="700"/>
        <w:rPr>
          <w:rFonts w:hint="default"/>
          <w:i/>
          <w:iCs/>
          <w:lang w:val="en-US" w:eastAsia="zh-CN"/>
        </w:rPr>
      </w:pPr>
      <w:r>
        <w:rPr>
          <w:rFonts w:hint="eastAsia"/>
          <w:i/>
          <w:iCs/>
          <w:lang w:val="en-US" w:eastAsia="zh-CN"/>
        </w:rPr>
        <w:t>To allow activating inference automatically by UE when it thinks the functionality is applicable may result in misalignment between UE and network.</w:t>
      </w:r>
    </w:p>
    <w:p>
      <w:pPr>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rPr>
          <w:rFonts w:hint="default" w:eastAsia="宋体"/>
          <w:lang w:val="en-US" w:eastAsia="zh-CN"/>
        </w:rPr>
      </w:pPr>
      <w:r>
        <w:rPr>
          <w:rFonts w:hint="eastAsia" w:eastAsia="宋体"/>
          <w:lang w:val="en-US" w:eastAsia="zh-CN"/>
        </w:rPr>
        <w:t>After all, whether and when network provides full configuration to UE is network implementation issue. So we propose RAN2 to not specify this, i.e. leave to network implementation. And RAN2 to agree the inference configuration can only be activated by network explicitly, i.e. UE automatically activating inference when it thinks a functionality is applicable is NOT supported. FFS whether RRC message or MAC CE is used to activate inference configuration.</w:t>
      </w:r>
    </w:p>
    <w:p>
      <w:pPr>
        <w:pStyle w:val="31"/>
        <w:keepNext w:val="0"/>
        <w:keepLines w:val="0"/>
        <w:pageBreakBefore w:val="0"/>
        <w:widowControl/>
        <w:numPr>
          <w:ilvl w:val="0"/>
          <w:numId w:val="11"/>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i w:val="0"/>
          <w:iCs w:val="0"/>
          <w:lang w:val="en-US" w:eastAsia="zh-CN"/>
        </w:rPr>
      </w:pPr>
      <w:r>
        <w:rPr>
          <w:rFonts w:hint="eastAsia"/>
          <w:i w:val="0"/>
          <w:iCs w:val="0"/>
          <w:lang w:val="en-US" w:eastAsia="zh-CN"/>
        </w:rPr>
        <w:t>Whether full inference configuration is provided to UE before applicability reporting is left to network implementation.</w:t>
      </w:r>
    </w:p>
    <w:p>
      <w:pPr>
        <w:pStyle w:val="31"/>
        <w:keepNext w:val="0"/>
        <w:keepLines w:val="0"/>
        <w:pageBreakBefore w:val="0"/>
        <w:widowControl/>
        <w:numPr>
          <w:ilvl w:val="0"/>
          <w:numId w:val="11"/>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i w:val="0"/>
          <w:iCs w:val="0"/>
          <w:lang w:val="en-US" w:eastAsia="zh-CN"/>
        </w:rPr>
      </w:pPr>
      <w:r>
        <w:rPr>
          <w:rFonts w:hint="eastAsia"/>
          <w:i w:val="0"/>
          <w:iCs w:val="0"/>
          <w:lang w:val="en-US" w:eastAsia="zh-CN"/>
        </w:rPr>
        <w:t>Inference configuration can only be activated by explicit indication from network, FFS via RRC message or MAC CE.</w:t>
      </w:r>
    </w:p>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lang w:val="en-US" w:eastAsia="zh-CN"/>
        </w:rPr>
      </w:pPr>
      <w:r>
        <w:rPr>
          <w:rFonts w:hint="eastAsia" w:eastAsia="宋体"/>
          <w:lang w:val="en-US" w:eastAsia="zh-CN"/>
        </w:rPr>
        <w:t xml:space="preserve">As to the signaling used for reactive reporting and proactive reporting, we think it is preferred to have an unified solution. </w:t>
      </w:r>
    </w:p>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lang w:val="en-US" w:eastAsia="zh-CN"/>
        </w:rPr>
      </w:pPr>
      <w:r>
        <w:rPr>
          <w:rFonts w:hint="eastAsia" w:eastAsia="宋体"/>
          <w:lang w:val="en-US" w:eastAsia="zh-CN"/>
        </w:rPr>
        <w:t>In our understanding, the main difference between reactive reporting and proactive reporting is the time point when the UE perform reporting. For reactive reporting, the UE can response/report immediately upon reception of the applicability request. While for proactive reporting, the reporting may be triggered a while after reception of request. The UE may need to download a suitable model upon request, or the applicable functionality may become inapplicable after initial reporting.</w:t>
      </w:r>
    </w:p>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lang w:val="en-US" w:eastAsia="zh-CN"/>
        </w:rPr>
      </w:pPr>
      <w:r>
        <w:rPr>
          <w:rFonts w:hint="eastAsia" w:eastAsia="宋体"/>
          <w:lang w:val="en-US" w:eastAsia="zh-CN"/>
        </w:rPr>
        <w:t xml:space="preserve">Some companies may think the main difference is whether full configuration is provided before applicability reporting. But we cannot agree as we discuss above. We think for both reactive and proactive reporting, full configuration is not needed. So, it is possible to combine reactive and proactive reporting. </w:t>
      </w:r>
    </w:p>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eastAsia="宋体"/>
          <w:lang w:val="en-US" w:eastAsia="zh-CN"/>
        </w:rPr>
        <w:t xml:space="preserve">Currently there are two main options. One is to use </w:t>
      </w:r>
      <w:r>
        <w:rPr>
          <w:rFonts w:hint="eastAsia" w:eastAsia="宋体"/>
          <w:i/>
          <w:iCs/>
          <w:lang w:val="en-US" w:eastAsia="zh-CN"/>
        </w:rPr>
        <w:t xml:space="preserve">RRCReconfigurationComplete/RRCResumeComplete </w:t>
      </w:r>
      <w:r>
        <w:rPr>
          <w:rFonts w:hint="eastAsia" w:eastAsia="宋体"/>
          <w:lang w:val="en-US" w:eastAsia="zh-CN"/>
        </w:rPr>
        <w:t>message, another is to use UAI. Considering that applicability may change dynamically according to UE side additional conditions/NW side additional conditions, UAI is more suitable.</w:t>
      </w:r>
    </w:p>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eastAsia="宋体"/>
          <w:lang w:val="en-US" w:eastAsia="zh-CN"/>
        </w:rPr>
        <w:t>On the other hand, in case of HO, the target gNB may request for applicability reporting in HO command and expect UE report applicability during HO. Thus target gNB can configure AIML functionality after HO. However, it seems not that necessary since AIML can only be configured after HO (but not with the HO command).</w:t>
      </w:r>
    </w:p>
    <w:p>
      <w:pPr>
        <w:pStyle w:val="31"/>
        <w:keepNext w:val="0"/>
        <w:keepLines w:val="0"/>
        <w:pageBreakBefore w:val="0"/>
        <w:widowControl/>
        <w:numPr>
          <w:ilvl w:val="0"/>
          <w:numId w:val="11"/>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eastAsia="宋体"/>
          <w:lang w:val="en-US" w:eastAsia="zh-CN"/>
        </w:rPr>
      </w:pPr>
      <w:r>
        <w:rPr>
          <w:rFonts w:hint="eastAsia"/>
          <w:i w:val="0"/>
          <w:iCs w:val="0"/>
          <w:lang w:val="en-US" w:eastAsia="zh-CN"/>
        </w:rPr>
        <w:t xml:space="preserve">To adopt an unified signaling solution for reactive and proactive reporting, e.g. information for applicability request is conveyed in </w:t>
      </w:r>
      <w:r>
        <w:rPr>
          <w:rFonts w:hint="eastAsia"/>
          <w:i/>
          <w:iCs/>
          <w:lang w:val="en-US" w:eastAsia="zh-CN"/>
        </w:rPr>
        <w:t>RRCReconfiguration</w:t>
      </w:r>
      <w:r>
        <w:rPr>
          <w:rFonts w:hint="eastAsia"/>
          <w:i w:val="0"/>
          <w:iCs w:val="0"/>
          <w:lang w:val="en-US" w:eastAsia="zh-CN"/>
        </w:rPr>
        <w:t>/</w:t>
      </w:r>
      <w:r>
        <w:rPr>
          <w:rFonts w:hint="eastAsia"/>
          <w:i/>
          <w:iCs/>
          <w:lang w:val="en-US" w:eastAsia="zh-CN"/>
        </w:rPr>
        <w:t>RRCResume</w:t>
      </w:r>
      <w:r>
        <w:rPr>
          <w:rFonts w:hint="eastAsia"/>
          <w:i w:val="0"/>
          <w:iCs w:val="0"/>
          <w:lang w:val="en-US" w:eastAsia="zh-CN"/>
        </w:rPr>
        <w:t xml:space="preserve">, applicability reporting is transmitted via UAI. FFS whether </w:t>
      </w:r>
      <w:r>
        <w:rPr>
          <w:rFonts w:hint="eastAsia"/>
          <w:i/>
          <w:iCs/>
          <w:lang w:val="en-US" w:eastAsia="zh-CN"/>
        </w:rPr>
        <w:t xml:space="preserve">RRCReconfigurationComplete </w:t>
      </w:r>
      <w:r>
        <w:rPr>
          <w:rFonts w:hint="eastAsia"/>
          <w:i w:val="0"/>
          <w:iCs w:val="0"/>
          <w:lang w:val="en-US" w:eastAsia="zh-CN"/>
        </w:rPr>
        <w:t>can also be used for applicability reporting for handover case.</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eastAsia="宋体"/>
          <w:lang w:val="en-US" w:eastAsia="zh-CN"/>
        </w:rPr>
      </w:pPr>
      <w:r>
        <w:rPr>
          <w:rFonts w:hint="default" w:eastAsia="宋体"/>
          <w:lang w:val="en-US" w:eastAsia="zh-CN"/>
        </w:rPr>
        <w:t xml:space="preserve">In last RAN2 meeting, it was agreed that RAN2 will support functionality activation/deactivation after inference configuration. </w:t>
      </w:r>
      <w:r>
        <w:rPr>
          <w:rFonts w:hint="eastAsia" w:eastAsia="宋体"/>
          <w:lang w:val="en-US" w:eastAsia="zh-CN"/>
        </w:rPr>
        <w:t xml:space="preserve">However it is </w:t>
      </w:r>
      <w:r>
        <w:rPr>
          <w:rFonts w:hint="default" w:eastAsia="宋体"/>
          <w:lang w:val="en-US" w:eastAsia="zh-CN"/>
        </w:rPr>
        <w:t xml:space="preserve">FFS initial state of configuration and how activation/deactivation is achieved. </w:t>
      </w:r>
      <w:r>
        <w:rPr>
          <w:rFonts w:hint="eastAsia" w:eastAsia="宋体"/>
          <w:lang w:val="en-US" w:eastAsia="zh-CN"/>
        </w:rPr>
        <w:t xml:space="preserve">And it is also </w:t>
      </w:r>
      <w:r>
        <w:rPr>
          <w:rFonts w:hint="default" w:eastAsia="宋体"/>
          <w:lang w:val="en-US" w:eastAsia="zh-CN"/>
        </w:rPr>
        <w:t>FFS what Deactivation refers to: examples discussed: 1) fallback to legacy 2) switching, etc</w:t>
      </w:r>
      <w:r>
        <w:rPr>
          <w:rFonts w:hint="eastAsia" w:eastAsia="宋体"/>
          <w:lang w:val="en-US" w:eastAsia="zh-CN"/>
        </w:rPr>
        <w:t>.</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eastAsia="宋体"/>
          <w:lang w:val="en-US" w:eastAsia="zh-CN"/>
        </w:rPr>
      </w:pPr>
      <w:r>
        <w:rPr>
          <w:rFonts w:hint="eastAsia" w:eastAsia="宋体"/>
          <w:lang w:val="en-US" w:eastAsia="zh-CN"/>
        </w:rPr>
        <w:t>As we discuss above in this document, we prefer a functionality is initially deactivated upon configuration and functionality can only be activated upon network explicit indication. This is because the AIML functionality is different to legacy features. In legacy, network can configure and activate a feature if UE supports the feature. While for AIML functionality, supporting of a AIML functionality does not mean the functionality can be activated. So it is preferred a functionality is initially deactivated even configuration is transmitted to UE before applicability reporting.</w:t>
      </w:r>
    </w:p>
    <w:p>
      <w:pPr>
        <w:pStyle w:val="33"/>
        <w:keepNext w:val="0"/>
        <w:keepLines w:val="0"/>
        <w:pageBreakBefore w:val="0"/>
        <w:widowControl/>
        <w:numPr>
          <w:ilvl w:val="0"/>
          <w:numId w:val="13"/>
        </w:numPr>
        <w:kinsoku/>
        <w:wordWrap/>
        <w:overflowPunct/>
        <w:topLinePunct w:val="0"/>
        <w:autoSpaceDE/>
        <w:autoSpaceDN/>
        <w:bidi w:val="0"/>
        <w:adjustRightInd/>
        <w:spacing w:before="120" w:beforeLines="0" w:after="120" w:afterLines="0" w:line="240" w:lineRule="auto"/>
        <w:ind w:left="1405" w:leftChars="0" w:hanging="1405" w:hangingChars="700"/>
        <w:rPr>
          <w:rFonts w:hint="default"/>
          <w:i/>
          <w:iCs/>
          <w:lang w:val="en-US" w:eastAsia="zh-CN"/>
        </w:rPr>
      </w:pPr>
      <w:r>
        <w:rPr>
          <w:rFonts w:hint="eastAsia"/>
          <w:i/>
          <w:iCs/>
          <w:lang w:val="en-US" w:eastAsia="zh-CN"/>
        </w:rPr>
        <w:t>Different to legacy features, supporting a AI/ML functionality does not mean it can be activated. Thus it is improper to activate a AIML functionality by default upon configuration.</w:t>
      </w:r>
    </w:p>
    <w:p>
      <w:pPr>
        <w:pStyle w:val="31"/>
        <w:keepNext w:val="0"/>
        <w:keepLines w:val="0"/>
        <w:pageBreakBefore w:val="0"/>
        <w:widowControl/>
        <w:numPr>
          <w:ilvl w:val="0"/>
          <w:numId w:val="11"/>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eastAsia="宋体"/>
          <w:lang w:val="en-US" w:eastAsia="zh-CN"/>
        </w:rPr>
      </w:pPr>
      <w:r>
        <w:rPr>
          <w:rFonts w:hint="eastAsia"/>
          <w:i w:val="0"/>
          <w:iCs w:val="0"/>
          <w:lang w:val="en-US" w:eastAsia="zh-CN"/>
        </w:rPr>
        <w:t xml:space="preserve">AIML functionality is by default deactivated upon configuration. </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eastAsia" w:eastAsia="宋体"/>
          <w:lang w:val="en-US" w:eastAsia="zh-CN"/>
        </w:rPr>
      </w:pPr>
      <w:r>
        <w:rPr>
          <w:rFonts w:hint="eastAsia" w:eastAsia="宋体"/>
          <w:lang w:val="en-US" w:eastAsia="zh-CN"/>
        </w:rPr>
        <w:t xml:space="preserve">As to deactivation of functionality, the network may want to deactivate a functionality in case the functionality becomes inapplicable, or the performance of the functionality becomes worse than the threshold. So the network should be able to explicitly deactivate a functionality or implicitly deactivate it by remove the inference configuration. </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eastAsia="宋体"/>
          <w:lang w:val="en-US" w:eastAsia="zh-CN"/>
        </w:rPr>
      </w:pPr>
      <w:r>
        <w:rPr>
          <w:rFonts w:hint="eastAsia" w:eastAsia="宋体"/>
          <w:lang w:val="en-US" w:eastAsia="zh-CN"/>
        </w:rPr>
        <w:t>On the other hand, it is unclear whether UE can deactivate a functionality automatically in case of exceptional event, e.g. for BM use case, the beam failure is detected.</w:t>
      </w:r>
    </w:p>
    <w:p>
      <w:pPr>
        <w:pStyle w:val="31"/>
        <w:keepNext w:val="0"/>
        <w:keepLines w:val="0"/>
        <w:pageBreakBefore w:val="0"/>
        <w:widowControl/>
        <w:numPr>
          <w:ilvl w:val="0"/>
          <w:numId w:val="11"/>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eastAsia"/>
          <w:i w:val="0"/>
          <w:iCs w:val="0"/>
          <w:lang w:val="en-US" w:eastAsia="zh-CN"/>
        </w:rPr>
      </w:pPr>
      <w:r>
        <w:rPr>
          <w:rFonts w:hint="eastAsia"/>
          <w:i w:val="0"/>
          <w:iCs w:val="0"/>
          <w:lang w:val="en-US" w:eastAsia="zh-CN"/>
        </w:rPr>
        <w:t xml:space="preserve">NW can deactivate a functionality explicitly by indicating </w:t>
      </w:r>
      <w:r>
        <w:rPr>
          <w:rFonts w:hint="default"/>
          <w:i w:val="0"/>
          <w:iCs w:val="0"/>
          <w:lang w:val="en-US" w:eastAsia="zh-CN"/>
        </w:rPr>
        <w:t>“</w:t>
      </w:r>
      <w:r>
        <w:rPr>
          <w:rFonts w:hint="eastAsia"/>
          <w:i w:val="0"/>
          <w:iCs w:val="0"/>
          <w:lang w:val="en-US" w:eastAsia="zh-CN"/>
        </w:rPr>
        <w:t>deactivation</w:t>
      </w:r>
      <w:r>
        <w:rPr>
          <w:rFonts w:hint="default"/>
          <w:i w:val="0"/>
          <w:iCs w:val="0"/>
          <w:lang w:val="en-US" w:eastAsia="zh-CN"/>
        </w:rPr>
        <w:t>”</w:t>
      </w:r>
      <w:r>
        <w:rPr>
          <w:rFonts w:hint="eastAsia"/>
          <w:i w:val="0"/>
          <w:iCs w:val="0"/>
          <w:lang w:val="en-US" w:eastAsia="zh-CN"/>
        </w:rPr>
        <w:t xml:space="preserve"> or implicitly by removing inference configuration. FFS whether UE autonomous deactivation is supported.</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eastAsia" w:eastAsia="宋体"/>
          <w:lang w:val="en-US" w:eastAsia="zh-CN"/>
        </w:rPr>
      </w:pPr>
      <w:r>
        <w:rPr>
          <w:rFonts w:hint="eastAsia" w:eastAsia="宋体"/>
          <w:lang w:val="en-US" w:eastAsia="zh-CN"/>
        </w:rPr>
        <w:t xml:space="preserve">As to what deactivation refers to, we think </w:t>
      </w:r>
      <w:r>
        <w:rPr>
          <w:rFonts w:hint="default" w:eastAsia="宋体"/>
          <w:lang w:val="en-US" w:eastAsia="zh-CN"/>
        </w:rPr>
        <w:t>“</w:t>
      </w:r>
      <w:r>
        <w:rPr>
          <w:rFonts w:hint="eastAsia" w:eastAsia="宋体"/>
          <w:lang w:val="en-US" w:eastAsia="zh-CN"/>
        </w:rPr>
        <w:t>fallback to legacy</w:t>
      </w:r>
      <w:r>
        <w:rPr>
          <w:rFonts w:hint="default" w:eastAsia="宋体"/>
          <w:lang w:val="en-US" w:eastAsia="zh-CN"/>
        </w:rPr>
        <w:t>”</w:t>
      </w:r>
      <w:r>
        <w:rPr>
          <w:rFonts w:hint="eastAsia" w:eastAsia="宋体"/>
          <w:lang w:val="en-US" w:eastAsia="zh-CN"/>
        </w:rPr>
        <w:t xml:space="preserve"> should be the baseline behavior.</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eastAsia="宋体"/>
          <w:lang w:val="en-US" w:eastAsia="zh-CN"/>
        </w:rPr>
      </w:pPr>
      <w:r>
        <w:rPr>
          <w:rFonts w:hint="eastAsia" w:eastAsia="宋体"/>
          <w:lang w:val="en-US" w:eastAsia="zh-CN"/>
        </w:rPr>
        <w:t>But it is unclear how to perform fallback to legacy. One option is to link AIML functionality to a legacy configuration. The fallback is performed automatically when AIML functionality is deactivated. Another option is to perform fallback by explicit NW configuration, e.g. deactivation and configuration of new configuration at the same RRC message.</w:t>
      </w:r>
    </w:p>
    <w:p>
      <w:pPr>
        <w:pStyle w:val="31"/>
        <w:keepNext w:val="0"/>
        <w:keepLines w:val="0"/>
        <w:pageBreakBefore w:val="0"/>
        <w:widowControl/>
        <w:numPr>
          <w:ilvl w:val="0"/>
          <w:numId w:val="11"/>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eastAsia="宋体" w:cs="Times New Roman"/>
          <w:b/>
          <w:bCs/>
          <w:i/>
          <w:iCs/>
          <w:lang w:val="en-US" w:eastAsia="zh-CN"/>
        </w:rPr>
      </w:pPr>
      <w:r>
        <w:rPr>
          <w:rFonts w:hint="eastAsia"/>
          <w:i w:val="0"/>
          <w:iCs w:val="0"/>
          <w:lang w:val="en-US" w:eastAsia="zh-CN"/>
        </w:rPr>
        <w:t xml:space="preserve">Deactivation refers to </w:t>
      </w:r>
      <w:r>
        <w:rPr>
          <w:rFonts w:hint="default"/>
          <w:i w:val="0"/>
          <w:iCs w:val="0"/>
          <w:lang w:val="en-US" w:eastAsia="zh-CN"/>
        </w:rPr>
        <w:t>“</w:t>
      </w:r>
      <w:r>
        <w:rPr>
          <w:rFonts w:hint="eastAsia"/>
          <w:i w:val="0"/>
          <w:iCs w:val="0"/>
          <w:lang w:val="en-US" w:eastAsia="zh-CN"/>
        </w:rPr>
        <w:t>fallback to legacy</w:t>
      </w:r>
      <w:r>
        <w:rPr>
          <w:rFonts w:hint="default"/>
          <w:i w:val="0"/>
          <w:iCs w:val="0"/>
          <w:lang w:val="en-US" w:eastAsia="zh-CN"/>
        </w:rPr>
        <w:t>”</w:t>
      </w:r>
      <w:r>
        <w:rPr>
          <w:rFonts w:hint="eastAsia"/>
          <w:i w:val="0"/>
          <w:iCs w:val="0"/>
          <w:lang w:val="en-US" w:eastAsia="zh-CN"/>
        </w:rPr>
        <w:t xml:space="preserve"> as baseline. FFS whether fallback to legacy can be performed by UE automatically.</w:t>
      </w:r>
    </w:p>
    <w:p>
      <w:pPr>
        <w:pStyle w:val="2"/>
        <w:spacing w:before="72" w:beforeLines="30" w:after="72" w:afterLines="30" w:line="288" w:lineRule="auto"/>
        <w:rPr>
          <w:rFonts w:eastAsia="宋体"/>
        </w:rPr>
      </w:pPr>
      <w:r>
        <w:rPr>
          <w:rFonts w:hint="eastAsia" w:eastAsia="宋体"/>
        </w:rPr>
        <w:t>Conclusion</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rPr>
          <w:rFonts w:eastAsia="微软雅黑"/>
          <w:sz w:val="20"/>
          <w:szCs w:val="20"/>
        </w:rPr>
      </w:pPr>
      <w:r>
        <w:rPr>
          <w:rFonts w:eastAsia="微软雅黑"/>
          <w:sz w:val="20"/>
          <w:szCs w:val="20"/>
        </w:rPr>
        <w:t xml:space="preserve">In this contribution, we provide our views on the </w:t>
      </w:r>
      <w:r>
        <w:rPr>
          <w:rFonts w:hint="eastAsia" w:eastAsia="微软雅黑"/>
          <w:sz w:val="20"/>
          <w:szCs w:val="20"/>
        </w:rPr>
        <w:t>LCM of UE sided model</w:t>
      </w:r>
      <w:r>
        <w:rPr>
          <w:rFonts w:eastAsia="微软雅黑"/>
          <w:sz w:val="20"/>
          <w:szCs w:val="20"/>
        </w:rPr>
        <w:t>. We have the following observations and proposals:</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rPr>
          <w:rFonts w:eastAsiaTheme="minorEastAsia"/>
          <w:sz w:val="20"/>
          <w:szCs w:val="20"/>
          <w:highlight w:val="cyan"/>
        </w:rPr>
      </w:pPr>
      <w:r>
        <w:rPr>
          <w:rFonts w:eastAsiaTheme="minorEastAsia"/>
          <w:sz w:val="20"/>
          <w:szCs w:val="20"/>
          <w:highlight w:val="cyan"/>
        </w:rPr>
        <w:t>On general aspect:</w:t>
      </w:r>
    </w:p>
    <w:p>
      <w:pPr>
        <w:pStyle w:val="33"/>
        <w:keepNext w:val="0"/>
        <w:keepLines w:val="0"/>
        <w:pageBreakBefore w:val="0"/>
        <w:widowControl/>
        <w:numPr>
          <w:ilvl w:val="0"/>
          <w:numId w:val="17"/>
        </w:numPr>
        <w:kinsoku/>
        <w:wordWrap/>
        <w:overflowPunct/>
        <w:topLinePunct w:val="0"/>
        <w:autoSpaceDE/>
        <w:autoSpaceDN/>
        <w:bidi w:val="0"/>
        <w:adjustRightInd/>
        <w:spacing w:before="120" w:beforeLines="0" w:after="120" w:afterLines="0" w:line="240" w:lineRule="auto"/>
        <w:ind w:left="1405" w:leftChars="0" w:hanging="1405" w:hangingChars="700"/>
        <w:rPr>
          <w:rFonts w:hint="eastAsia"/>
          <w:i/>
          <w:iCs/>
          <w:sz w:val="20"/>
          <w:szCs w:val="20"/>
          <w:lang w:val="en-US" w:eastAsia="zh-CN"/>
        </w:rPr>
      </w:pPr>
      <w:r>
        <w:rPr>
          <w:rFonts w:hint="eastAsia"/>
          <w:i/>
          <w:iCs/>
          <w:sz w:val="20"/>
          <w:szCs w:val="20"/>
          <w:lang w:val="en-US" w:eastAsia="zh-CN"/>
        </w:rPr>
        <w:t>For functionality based LCM, the granularity of the functionality may be feature group level, feature level, or condition group/condition level, which is from coarse level to the fine level.</w:t>
      </w:r>
    </w:p>
    <w:p>
      <w:pPr>
        <w:pStyle w:val="33"/>
        <w:keepNext w:val="0"/>
        <w:keepLines w:val="0"/>
        <w:pageBreakBefore w:val="0"/>
        <w:widowControl/>
        <w:numPr>
          <w:ilvl w:val="0"/>
          <w:numId w:val="17"/>
        </w:numPr>
        <w:kinsoku/>
        <w:wordWrap/>
        <w:overflowPunct/>
        <w:topLinePunct w:val="0"/>
        <w:autoSpaceDE/>
        <w:autoSpaceDN/>
        <w:bidi w:val="0"/>
        <w:adjustRightInd/>
        <w:spacing w:before="120" w:beforeLines="0" w:after="120" w:afterLines="0" w:line="240" w:lineRule="auto"/>
        <w:ind w:left="1405" w:leftChars="0" w:hanging="1405" w:hangingChars="700"/>
        <w:rPr>
          <w:rFonts w:hint="eastAsia"/>
          <w:i/>
          <w:iCs/>
          <w:sz w:val="20"/>
          <w:szCs w:val="20"/>
          <w:lang w:val="en-US" w:eastAsia="zh-CN"/>
        </w:rPr>
      </w:pPr>
      <w:r>
        <w:rPr>
          <w:rFonts w:hint="eastAsia"/>
          <w:i/>
          <w:iCs/>
          <w:sz w:val="20"/>
          <w:szCs w:val="20"/>
          <w:lang w:val="en-US" w:eastAsia="zh-CN"/>
        </w:rPr>
        <w:t>NW configure the configurations for an AI/ML functionality based on the conditions of the AI/ML functionality indicated by UE capability.</w:t>
      </w:r>
    </w:p>
    <w:p>
      <w:pPr>
        <w:pStyle w:val="16"/>
        <w:keepNext w:val="0"/>
        <w:keepLines w:val="0"/>
        <w:pageBreakBefore w:val="0"/>
        <w:widowControl/>
        <w:tabs>
          <w:tab w:val="left" w:pos="1680"/>
          <w:tab w:val="right" w:leader="dot" w:pos="9650"/>
        </w:tabs>
        <w:kinsoku/>
        <w:wordWrap/>
        <w:overflowPunct/>
        <w:topLinePunct w:val="0"/>
        <w:autoSpaceDE/>
        <w:autoSpaceDN/>
        <w:bidi w:val="0"/>
        <w:adjustRightInd/>
        <w:spacing w:before="120" w:beforeLines="0" w:after="120" w:afterLines="0" w:line="240" w:lineRule="auto"/>
        <w:rPr>
          <w:rFonts w:asciiTheme="minorHAnsi" w:hAnsiTheme="minorHAnsi" w:eastAsiaTheme="minorEastAsia" w:cstheme="minorBidi"/>
          <w:b w:val="0"/>
          <w:i w:val="0"/>
          <w:sz w:val="20"/>
          <w:szCs w:val="20"/>
        </w:rPr>
      </w:pPr>
      <w:r>
        <w:rPr>
          <w:i w:val="0"/>
          <w:sz w:val="20"/>
          <w:szCs w:val="20"/>
          <w:highlight w:val="yellow"/>
        </w:rPr>
        <w:fldChar w:fldCharType="begin"/>
      </w:r>
      <w:r>
        <w:rPr>
          <w:i w:val="0"/>
          <w:sz w:val="20"/>
          <w:szCs w:val="20"/>
          <w:highlight w:val="yellow"/>
        </w:rPr>
        <w:instrText xml:space="preserve">TOC \n  \t "!ZTE-Observation-2021,1,sub-observation,2,3rd level observation,3" \h</w:instrText>
      </w:r>
      <w:r>
        <w:rPr>
          <w:i w:val="0"/>
          <w:sz w:val="20"/>
          <w:szCs w:val="20"/>
          <w:highlight w:val="yellow"/>
        </w:rPr>
        <w:fldChar w:fldCharType="separate"/>
      </w:r>
    </w:p>
    <w:p>
      <w:pPr>
        <w:pStyle w:val="31"/>
        <w:keepNext w:val="0"/>
        <w:keepLines w:val="0"/>
        <w:pageBreakBefore w:val="0"/>
        <w:widowControl/>
        <w:numPr>
          <w:ilvl w:val="0"/>
          <w:numId w:val="18"/>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eastAsia"/>
          <w:i w:val="0"/>
          <w:iCs w:val="0"/>
          <w:sz w:val="20"/>
          <w:szCs w:val="20"/>
          <w:lang w:val="en-US" w:eastAsia="zh-CN"/>
        </w:rPr>
      </w:pPr>
      <w:r>
        <w:rPr>
          <w:sz w:val="20"/>
          <w:szCs w:val="20"/>
          <w:highlight w:val="yellow"/>
        </w:rPr>
        <w:fldChar w:fldCharType="end"/>
      </w:r>
      <w:r>
        <w:rPr>
          <w:rFonts w:hint="eastAsia"/>
          <w:i w:val="0"/>
          <w:iCs w:val="0"/>
          <w:sz w:val="20"/>
          <w:szCs w:val="20"/>
          <w:lang w:val="en-US" w:eastAsia="zh-CN"/>
        </w:rPr>
        <w:t>In Rel-19 WI, for functionality based LCM, RAN2 assumes there is no need for NW to identify the UE side models, and hence there is no awareness/interaction NW should have about the model level LCM performed by UE side.</w:t>
      </w:r>
    </w:p>
    <w:p>
      <w:pPr>
        <w:pStyle w:val="31"/>
        <w:keepNext w:val="0"/>
        <w:keepLines w:val="0"/>
        <w:pageBreakBefore w:val="0"/>
        <w:widowControl/>
        <w:numPr>
          <w:ilvl w:val="0"/>
          <w:numId w:val="18"/>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eastAsia"/>
          <w:i w:val="0"/>
          <w:iCs w:val="0"/>
          <w:sz w:val="20"/>
          <w:szCs w:val="20"/>
          <w:lang w:val="en-US" w:eastAsia="zh-CN"/>
        </w:rPr>
      </w:pPr>
      <w:r>
        <w:rPr>
          <w:rFonts w:hint="eastAsia"/>
          <w:i w:val="0"/>
          <w:iCs w:val="0"/>
          <w:sz w:val="20"/>
          <w:szCs w:val="20"/>
          <w:lang w:val="en-US" w:eastAsia="zh-CN"/>
        </w:rPr>
        <w:t>RAN2 assumes the granularity of an AI/ML functionality for AI/ML based beam management is per feature, that implies, at most two functionalities can be supported by UE capability, one is for AI/ML based spatial beam management, the other one is for AI/ML based temporal beam management.</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rPr>
          <w:rFonts w:eastAsiaTheme="minorEastAsia"/>
          <w:sz w:val="20"/>
          <w:szCs w:val="20"/>
          <w:highlight w:val="yellow"/>
        </w:rPr>
      </w:pP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rPr>
          <w:rFonts w:eastAsiaTheme="minorEastAsia"/>
          <w:sz w:val="20"/>
          <w:szCs w:val="20"/>
          <w:highlight w:val="cyan"/>
        </w:rPr>
      </w:pPr>
      <w:r>
        <w:rPr>
          <w:rFonts w:eastAsiaTheme="minorEastAsia"/>
          <w:sz w:val="20"/>
          <w:szCs w:val="20"/>
          <w:highlight w:val="cyan"/>
        </w:rPr>
        <w:t>On applicability reporting aspect:</w:t>
      </w:r>
    </w:p>
    <w:p>
      <w:pPr>
        <w:pStyle w:val="33"/>
        <w:keepNext w:val="0"/>
        <w:keepLines w:val="0"/>
        <w:pageBreakBefore w:val="0"/>
        <w:widowControl/>
        <w:numPr>
          <w:ilvl w:val="0"/>
          <w:numId w:val="17"/>
        </w:numPr>
        <w:kinsoku/>
        <w:wordWrap/>
        <w:overflowPunct/>
        <w:topLinePunct w:val="0"/>
        <w:autoSpaceDE/>
        <w:autoSpaceDN/>
        <w:bidi w:val="0"/>
        <w:adjustRightInd/>
        <w:spacing w:before="120" w:beforeLines="0" w:after="120" w:afterLines="0" w:line="240" w:lineRule="auto"/>
        <w:ind w:left="1405" w:leftChars="0" w:hanging="1405" w:hangingChars="700"/>
        <w:rPr>
          <w:rFonts w:hint="default"/>
          <w:i/>
          <w:iCs/>
          <w:sz w:val="20"/>
          <w:szCs w:val="20"/>
          <w:lang w:val="en-US" w:eastAsia="zh-CN"/>
        </w:rPr>
      </w:pPr>
      <w:r>
        <w:rPr>
          <w:rFonts w:hint="eastAsia"/>
          <w:i/>
          <w:iCs/>
          <w:sz w:val="20"/>
          <w:szCs w:val="20"/>
          <w:lang w:val="en-US" w:eastAsia="zh-CN"/>
        </w:rPr>
        <w:t>To provide full configuration before applicability reporting results in waste of radio resources and unnecessary signaling overhead in case there is no applicable model.</w:t>
      </w:r>
    </w:p>
    <w:p>
      <w:pPr>
        <w:pStyle w:val="33"/>
        <w:keepNext w:val="0"/>
        <w:keepLines w:val="0"/>
        <w:pageBreakBefore w:val="0"/>
        <w:widowControl/>
        <w:numPr>
          <w:ilvl w:val="0"/>
          <w:numId w:val="17"/>
        </w:numPr>
        <w:kinsoku/>
        <w:wordWrap/>
        <w:overflowPunct/>
        <w:topLinePunct w:val="0"/>
        <w:autoSpaceDE/>
        <w:autoSpaceDN/>
        <w:bidi w:val="0"/>
        <w:adjustRightInd/>
        <w:spacing w:before="120" w:beforeLines="0" w:after="120" w:afterLines="0" w:line="240" w:lineRule="auto"/>
        <w:ind w:left="1405" w:leftChars="0" w:hanging="1405" w:hangingChars="700"/>
        <w:rPr>
          <w:rFonts w:hint="default"/>
          <w:i/>
          <w:iCs/>
          <w:sz w:val="20"/>
          <w:szCs w:val="20"/>
          <w:lang w:val="en-US" w:eastAsia="zh-CN"/>
        </w:rPr>
      </w:pPr>
      <w:r>
        <w:rPr>
          <w:rFonts w:hint="eastAsia"/>
          <w:i/>
          <w:iCs/>
          <w:sz w:val="20"/>
          <w:szCs w:val="20"/>
          <w:lang w:val="en-US" w:eastAsia="zh-CN"/>
        </w:rPr>
        <w:t xml:space="preserve">To reduce inference activation delay is not critical for AI/ML functionality. </w:t>
      </w:r>
    </w:p>
    <w:p>
      <w:pPr>
        <w:pStyle w:val="33"/>
        <w:keepNext w:val="0"/>
        <w:keepLines w:val="0"/>
        <w:pageBreakBefore w:val="0"/>
        <w:widowControl/>
        <w:numPr>
          <w:ilvl w:val="0"/>
          <w:numId w:val="17"/>
        </w:numPr>
        <w:kinsoku/>
        <w:wordWrap/>
        <w:overflowPunct/>
        <w:topLinePunct w:val="0"/>
        <w:autoSpaceDE/>
        <w:autoSpaceDN/>
        <w:bidi w:val="0"/>
        <w:adjustRightInd/>
        <w:spacing w:before="120" w:beforeLines="0" w:after="120" w:afterLines="0" w:line="240" w:lineRule="auto"/>
        <w:ind w:left="1405" w:leftChars="0" w:hanging="1405" w:hangingChars="700"/>
        <w:rPr>
          <w:rFonts w:hint="default"/>
          <w:i/>
          <w:iCs/>
          <w:sz w:val="20"/>
          <w:szCs w:val="20"/>
          <w:lang w:val="en-US" w:eastAsia="zh-CN"/>
        </w:rPr>
      </w:pPr>
      <w:r>
        <w:rPr>
          <w:rFonts w:hint="eastAsia"/>
          <w:i/>
          <w:iCs/>
          <w:sz w:val="20"/>
          <w:szCs w:val="20"/>
          <w:lang w:val="en-US" w:eastAsia="zh-CN"/>
        </w:rPr>
        <w:t>To allow activating inference automatically by UE when it thinks the functionality is applicable may result in misalignment between UE and network.</w:t>
      </w:r>
    </w:p>
    <w:p>
      <w:pPr>
        <w:pStyle w:val="33"/>
        <w:keepNext w:val="0"/>
        <w:keepLines w:val="0"/>
        <w:pageBreakBefore w:val="0"/>
        <w:widowControl/>
        <w:numPr>
          <w:ilvl w:val="0"/>
          <w:numId w:val="17"/>
        </w:numPr>
        <w:kinsoku/>
        <w:wordWrap/>
        <w:overflowPunct/>
        <w:topLinePunct w:val="0"/>
        <w:autoSpaceDE/>
        <w:autoSpaceDN/>
        <w:bidi w:val="0"/>
        <w:adjustRightInd/>
        <w:spacing w:before="120" w:beforeLines="0" w:after="120" w:afterLines="0" w:line="240" w:lineRule="auto"/>
        <w:ind w:left="1405" w:leftChars="0" w:hanging="1405" w:hangingChars="700"/>
        <w:rPr>
          <w:rFonts w:hint="default"/>
          <w:i/>
          <w:iCs/>
          <w:sz w:val="20"/>
          <w:szCs w:val="20"/>
          <w:lang w:val="en-US" w:eastAsia="zh-CN"/>
        </w:rPr>
      </w:pPr>
      <w:r>
        <w:rPr>
          <w:rFonts w:hint="eastAsia"/>
          <w:i/>
          <w:iCs/>
          <w:sz w:val="20"/>
          <w:szCs w:val="20"/>
          <w:lang w:val="en-US" w:eastAsia="zh-CN"/>
        </w:rPr>
        <w:t>Different to legacy features, supporting a AI/ML functionality does not mean it can be activated. Thus it is improper to activate a AIML functionality by default upon configuration.</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rPr>
          <w:rFonts w:eastAsiaTheme="minorEastAsia"/>
          <w:sz w:val="20"/>
          <w:szCs w:val="20"/>
          <w:highlight w:val="yellow"/>
        </w:rPr>
      </w:pPr>
    </w:p>
    <w:p>
      <w:pPr>
        <w:pStyle w:val="31"/>
        <w:keepNext w:val="0"/>
        <w:keepLines w:val="0"/>
        <w:pageBreakBefore w:val="0"/>
        <w:widowControl/>
        <w:numPr>
          <w:ilvl w:val="0"/>
          <w:numId w:val="18"/>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eastAsia"/>
          <w:i w:val="0"/>
          <w:iCs w:val="0"/>
          <w:sz w:val="20"/>
          <w:szCs w:val="20"/>
          <w:lang w:val="en-US" w:eastAsia="zh-CN"/>
        </w:rPr>
      </w:pPr>
      <w:r>
        <w:rPr>
          <w:rFonts w:hint="eastAsia"/>
          <w:i w:val="0"/>
          <w:iCs w:val="0"/>
          <w:sz w:val="20"/>
          <w:szCs w:val="20"/>
          <w:lang w:val="en-US" w:eastAsia="zh-CN"/>
        </w:rPr>
        <w:t>Applicability of a functionality means:</w:t>
      </w:r>
    </w:p>
    <w:p>
      <w:pPr>
        <w:keepNext w:val="0"/>
        <w:keepLines w:val="0"/>
        <w:pageBreakBefore w:val="0"/>
        <w:widowControl/>
        <w:numPr>
          <w:ilvl w:val="0"/>
          <w:numId w:val="15"/>
        </w:numPr>
        <w:tabs>
          <w:tab w:val="left" w:pos="840"/>
          <w:tab w:val="clear" w:pos="1260"/>
        </w:tabs>
        <w:kinsoku/>
        <w:wordWrap/>
        <w:overflowPunct/>
        <w:topLinePunct w:val="0"/>
        <w:autoSpaceDE/>
        <w:autoSpaceDN/>
        <w:bidi w:val="0"/>
        <w:adjustRightInd/>
        <w:snapToGrid/>
        <w:spacing w:before="120" w:beforeLines="0" w:after="120" w:afterLines="0" w:line="240" w:lineRule="auto"/>
        <w:ind w:left="1680" w:leftChars="0" w:hanging="420" w:firstLineChars="0"/>
        <w:textAlignment w:val="auto"/>
        <w:rPr>
          <w:rFonts w:cs="宋体" w:eastAsiaTheme="minorEastAsia"/>
          <w:b/>
          <w:bCs/>
          <w:i w:val="0"/>
          <w:iCs w:val="0"/>
          <w:sz w:val="20"/>
          <w:szCs w:val="20"/>
          <w:lang w:val="en-GB"/>
        </w:rPr>
      </w:pPr>
      <w:r>
        <w:rPr>
          <w:rFonts w:hint="eastAsia" w:cs="宋体" w:eastAsiaTheme="minorEastAsia"/>
          <w:b/>
          <w:bCs/>
          <w:i w:val="0"/>
          <w:iCs w:val="0"/>
          <w:sz w:val="20"/>
          <w:szCs w:val="20"/>
          <w:lang w:val="en-US" w:eastAsia="zh-CN"/>
        </w:rPr>
        <w:t>There is at least one locally available model associated to the functionality;</w:t>
      </w:r>
    </w:p>
    <w:p>
      <w:pPr>
        <w:keepNext w:val="0"/>
        <w:keepLines w:val="0"/>
        <w:pageBreakBefore w:val="0"/>
        <w:widowControl/>
        <w:numPr>
          <w:ilvl w:val="0"/>
          <w:numId w:val="15"/>
        </w:numPr>
        <w:tabs>
          <w:tab w:val="left" w:pos="840"/>
          <w:tab w:val="clear" w:pos="1260"/>
        </w:tabs>
        <w:kinsoku/>
        <w:wordWrap/>
        <w:overflowPunct/>
        <w:topLinePunct w:val="0"/>
        <w:autoSpaceDE/>
        <w:autoSpaceDN/>
        <w:bidi w:val="0"/>
        <w:adjustRightInd/>
        <w:snapToGrid/>
        <w:spacing w:before="120" w:beforeLines="0" w:after="120" w:afterLines="0" w:line="240" w:lineRule="auto"/>
        <w:ind w:left="1680" w:leftChars="0" w:hanging="420" w:firstLineChars="0"/>
        <w:textAlignment w:val="auto"/>
        <w:rPr>
          <w:rFonts w:cs="宋体" w:eastAsiaTheme="minorEastAsia"/>
          <w:b/>
          <w:bCs/>
          <w:i w:val="0"/>
          <w:iCs w:val="0"/>
          <w:sz w:val="20"/>
          <w:szCs w:val="20"/>
          <w:lang w:val="en-GB"/>
        </w:rPr>
      </w:pPr>
      <w:r>
        <w:rPr>
          <w:rFonts w:hint="eastAsia" w:cs="宋体" w:eastAsiaTheme="minorEastAsia"/>
          <w:b/>
          <w:bCs/>
          <w:i w:val="0"/>
          <w:iCs w:val="0"/>
          <w:sz w:val="20"/>
          <w:szCs w:val="20"/>
          <w:lang w:val="en-US" w:eastAsia="zh-CN"/>
        </w:rPr>
        <w:t xml:space="preserve">The available </w:t>
      </w:r>
      <w:r>
        <w:rPr>
          <w:rFonts w:cs="宋体" w:eastAsiaTheme="minorEastAsia"/>
          <w:b/>
          <w:bCs/>
          <w:i w:val="0"/>
          <w:iCs w:val="0"/>
          <w:sz w:val="20"/>
          <w:szCs w:val="20"/>
          <w:lang w:val="en-GB"/>
        </w:rPr>
        <w:t>model is applicable for current UE side additional conditions;</w:t>
      </w:r>
    </w:p>
    <w:p>
      <w:pPr>
        <w:keepNext w:val="0"/>
        <w:keepLines w:val="0"/>
        <w:pageBreakBefore w:val="0"/>
        <w:widowControl/>
        <w:numPr>
          <w:ilvl w:val="0"/>
          <w:numId w:val="15"/>
        </w:numPr>
        <w:tabs>
          <w:tab w:val="left" w:pos="840"/>
          <w:tab w:val="clear" w:pos="1260"/>
        </w:tabs>
        <w:kinsoku/>
        <w:wordWrap/>
        <w:overflowPunct/>
        <w:topLinePunct w:val="0"/>
        <w:autoSpaceDE/>
        <w:autoSpaceDN/>
        <w:bidi w:val="0"/>
        <w:adjustRightInd/>
        <w:snapToGrid/>
        <w:spacing w:before="120" w:beforeLines="0" w:after="120" w:afterLines="0" w:line="240" w:lineRule="auto"/>
        <w:ind w:left="1680" w:leftChars="0" w:hanging="420" w:firstLineChars="0"/>
        <w:textAlignment w:val="auto"/>
        <w:rPr>
          <w:rFonts w:cs="宋体" w:eastAsiaTheme="minorEastAsia"/>
          <w:b/>
          <w:bCs/>
          <w:i w:val="0"/>
          <w:iCs w:val="0"/>
          <w:sz w:val="20"/>
          <w:szCs w:val="20"/>
          <w:lang w:val="en-GB"/>
        </w:rPr>
      </w:pPr>
      <w:r>
        <w:rPr>
          <w:rFonts w:hint="eastAsia" w:cs="宋体" w:eastAsiaTheme="minorEastAsia"/>
          <w:b/>
          <w:bCs/>
          <w:i w:val="0"/>
          <w:iCs w:val="0"/>
          <w:sz w:val="20"/>
          <w:szCs w:val="20"/>
          <w:lang w:val="en-US" w:eastAsia="zh-CN"/>
        </w:rPr>
        <w:t>The</w:t>
      </w:r>
      <w:r>
        <w:rPr>
          <w:rFonts w:cs="宋体" w:eastAsiaTheme="minorEastAsia"/>
          <w:b/>
          <w:bCs/>
          <w:i w:val="0"/>
          <w:iCs w:val="0"/>
          <w:sz w:val="20"/>
          <w:szCs w:val="20"/>
          <w:lang w:val="en-GB"/>
        </w:rPr>
        <w:t xml:space="preserve"> </w:t>
      </w:r>
      <w:r>
        <w:rPr>
          <w:rFonts w:hint="eastAsia" w:cs="宋体" w:eastAsiaTheme="minorEastAsia"/>
          <w:b/>
          <w:bCs/>
          <w:i w:val="0"/>
          <w:iCs w:val="0"/>
          <w:sz w:val="20"/>
          <w:szCs w:val="20"/>
          <w:lang w:val="en-US" w:eastAsia="zh-CN"/>
        </w:rPr>
        <w:t xml:space="preserve">available </w:t>
      </w:r>
      <w:r>
        <w:rPr>
          <w:rFonts w:cs="宋体" w:eastAsiaTheme="minorEastAsia"/>
          <w:b/>
          <w:bCs/>
          <w:i w:val="0"/>
          <w:iCs w:val="0"/>
          <w:sz w:val="20"/>
          <w:szCs w:val="20"/>
          <w:lang w:val="en-GB"/>
        </w:rPr>
        <w:t>model is applicable for current network side additional conditions;</w:t>
      </w:r>
    </w:p>
    <w:p>
      <w:pPr>
        <w:keepNext w:val="0"/>
        <w:keepLines w:val="0"/>
        <w:pageBreakBefore w:val="0"/>
        <w:widowControl/>
        <w:numPr>
          <w:ilvl w:val="0"/>
          <w:numId w:val="15"/>
        </w:numPr>
        <w:tabs>
          <w:tab w:val="left" w:pos="840"/>
          <w:tab w:val="clear" w:pos="1260"/>
        </w:tabs>
        <w:kinsoku/>
        <w:wordWrap/>
        <w:overflowPunct/>
        <w:topLinePunct w:val="0"/>
        <w:autoSpaceDE/>
        <w:autoSpaceDN/>
        <w:bidi w:val="0"/>
        <w:adjustRightInd/>
        <w:snapToGrid/>
        <w:spacing w:before="120" w:beforeLines="0" w:after="120" w:afterLines="0" w:line="240" w:lineRule="auto"/>
        <w:ind w:left="1680" w:leftChars="0" w:hanging="420" w:firstLineChars="0"/>
        <w:textAlignment w:val="auto"/>
        <w:rPr>
          <w:rFonts w:cs="宋体" w:eastAsiaTheme="minorEastAsia"/>
          <w:b/>
          <w:bCs/>
          <w:i w:val="0"/>
          <w:iCs w:val="0"/>
          <w:sz w:val="20"/>
          <w:szCs w:val="20"/>
          <w:lang w:val="en-GB"/>
        </w:rPr>
      </w:pPr>
      <w:r>
        <w:rPr>
          <w:rFonts w:cs="宋体" w:eastAsiaTheme="minorEastAsia"/>
          <w:b/>
          <w:bCs/>
          <w:i w:val="0"/>
          <w:iCs w:val="0"/>
          <w:sz w:val="20"/>
          <w:szCs w:val="20"/>
          <w:lang w:val="en-GB"/>
        </w:rPr>
        <w:t xml:space="preserve">UE side hardware conditions can support the </w:t>
      </w:r>
      <w:r>
        <w:rPr>
          <w:rFonts w:hint="eastAsia" w:cs="宋体" w:eastAsiaTheme="minorEastAsia"/>
          <w:b/>
          <w:bCs/>
          <w:i w:val="0"/>
          <w:iCs w:val="0"/>
          <w:sz w:val="20"/>
          <w:szCs w:val="20"/>
          <w:lang w:val="en-US" w:eastAsia="zh-CN"/>
        </w:rPr>
        <w:t xml:space="preserve">available </w:t>
      </w:r>
      <w:r>
        <w:rPr>
          <w:rFonts w:cs="宋体" w:eastAsiaTheme="minorEastAsia"/>
          <w:b/>
          <w:bCs/>
          <w:i w:val="0"/>
          <w:iCs w:val="0"/>
          <w:sz w:val="20"/>
          <w:szCs w:val="20"/>
          <w:lang w:val="en-GB"/>
        </w:rPr>
        <w:t>model;</w:t>
      </w:r>
    </w:p>
    <w:p>
      <w:pPr>
        <w:keepNext w:val="0"/>
        <w:keepLines w:val="0"/>
        <w:pageBreakBefore w:val="0"/>
        <w:widowControl/>
        <w:numPr>
          <w:ilvl w:val="0"/>
          <w:numId w:val="15"/>
        </w:numPr>
        <w:tabs>
          <w:tab w:val="left" w:pos="840"/>
          <w:tab w:val="clear" w:pos="1260"/>
        </w:tabs>
        <w:kinsoku/>
        <w:wordWrap/>
        <w:overflowPunct/>
        <w:topLinePunct w:val="0"/>
        <w:autoSpaceDE/>
        <w:autoSpaceDN/>
        <w:bidi w:val="0"/>
        <w:adjustRightInd/>
        <w:snapToGrid/>
        <w:spacing w:before="120" w:beforeLines="0" w:after="120" w:afterLines="0" w:line="240" w:lineRule="auto"/>
        <w:ind w:left="1680" w:leftChars="0" w:hanging="420" w:firstLineChars="0"/>
        <w:textAlignment w:val="auto"/>
        <w:rPr>
          <w:rFonts w:cs="宋体" w:eastAsiaTheme="minorEastAsia"/>
          <w:b/>
          <w:bCs/>
          <w:i w:val="0"/>
          <w:iCs w:val="0"/>
          <w:sz w:val="20"/>
          <w:szCs w:val="20"/>
          <w:lang w:val="en-GB"/>
        </w:rPr>
      </w:pPr>
      <w:r>
        <w:rPr>
          <w:rFonts w:hint="eastAsia" w:cs="宋体" w:eastAsiaTheme="minorEastAsia"/>
          <w:b/>
          <w:bCs/>
          <w:i w:val="0"/>
          <w:iCs w:val="0"/>
          <w:sz w:val="20"/>
          <w:szCs w:val="20"/>
          <w:lang w:val="en-US" w:eastAsia="zh-CN"/>
        </w:rPr>
        <w:t>Inference can be activated;</w:t>
      </w:r>
    </w:p>
    <w:p>
      <w:pPr>
        <w:pStyle w:val="31"/>
        <w:keepNext w:val="0"/>
        <w:keepLines w:val="0"/>
        <w:pageBreakBefore w:val="0"/>
        <w:widowControl/>
        <w:numPr>
          <w:ilvl w:val="0"/>
          <w:numId w:val="18"/>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eastAsia"/>
          <w:i w:val="0"/>
          <w:iCs w:val="0"/>
          <w:sz w:val="20"/>
          <w:szCs w:val="20"/>
          <w:lang w:val="en-US" w:eastAsia="zh-CN"/>
        </w:rPr>
      </w:pPr>
      <w:r>
        <w:rPr>
          <w:rFonts w:hint="eastAsia"/>
          <w:i w:val="0"/>
          <w:iCs w:val="0"/>
          <w:sz w:val="20"/>
          <w:szCs w:val="20"/>
          <w:lang w:val="en-US" w:eastAsia="zh-CN"/>
        </w:rPr>
        <w:t>RAN2 to confirm for BM use case, it is up to UE to determine whether a functionality is applicable.</w:t>
      </w:r>
    </w:p>
    <w:p>
      <w:pPr>
        <w:pStyle w:val="31"/>
        <w:keepNext w:val="0"/>
        <w:keepLines w:val="0"/>
        <w:pageBreakBefore w:val="0"/>
        <w:widowControl/>
        <w:numPr>
          <w:ilvl w:val="0"/>
          <w:numId w:val="18"/>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i w:val="0"/>
          <w:iCs w:val="0"/>
          <w:sz w:val="20"/>
          <w:szCs w:val="20"/>
          <w:lang w:val="en-US" w:eastAsia="zh-CN"/>
        </w:rPr>
      </w:pPr>
      <w:r>
        <w:rPr>
          <w:rFonts w:hint="eastAsia"/>
          <w:i w:val="0"/>
          <w:iCs w:val="0"/>
          <w:sz w:val="20"/>
          <w:szCs w:val="20"/>
          <w:lang w:val="en-US" w:eastAsia="zh-CN"/>
        </w:rPr>
        <w:t>RAN2 to assume associated ID is used to represent network side additional condition. The details of network additional conditions is up to RAN1 decision.</w:t>
      </w:r>
    </w:p>
    <w:p>
      <w:pPr>
        <w:pStyle w:val="31"/>
        <w:keepNext w:val="0"/>
        <w:keepLines w:val="0"/>
        <w:pageBreakBefore w:val="0"/>
        <w:widowControl/>
        <w:numPr>
          <w:ilvl w:val="0"/>
          <w:numId w:val="18"/>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eastAsia"/>
          <w:i w:val="0"/>
          <w:iCs w:val="0"/>
          <w:sz w:val="20"/>
          <w:szCs w:val="20"/>
          <w:lang w:val="en-GB" w:eastAsia="zh-CN"/>
        </w:rPr>
      </w:pPr>
      <w:r>
        <w:rPr>
          <w:rFonts w:hint="eastAsia"/>
          <w:i w:val="0"/>
          <w:iCs w:val="0"/>
          <w:sz w:val="20"/>
          <w:szCs w:val="20"/>
          <w:lang w:val="en-US" w:eastAsia="zh-CN"/>
        </w:rPr>
        <w:t>The gNB should provide information of the functionality and associated ID to UE for applicability reporting. The UE performs applicability reporting only for the requested functionality and associated ID.</w:t>
      </w:r>
    </w:p>
    <w:p>
      <w:pPr>
        <w:pStyle w:val="31"/>
        <w:keepNext w:val="0"/>
        <w:keepLines w:val="0"/>
        <w:pageBreakBefore w:val="0"/>
        <w:widowControl/>
        <w:numPr>
          <w:ilvl w:val="0"/>
          <w:numId w:val="18"/>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i w:val="0"/>
          <w:iCs w:val="0"/>
          <w:sz w:val="20"/>
          <w:szCs w:val="20"/>
          <w:lang w:val="en-US" w:eastAsia="zh-CN"/>
        </w:rPr>
      </w:pPr>
      <w:r>
        <w:rPr>
          <w:rFonts w:hint="eastAsia"/>
          <w:i w:val="0"/>
          <w:iCs w:val="0"/>
          <w:sz w:val="20"/>
          <w:szCs w:val="20"/>
          <w:lang w:val="en-US" w:eastAsia="zh-CN"/>
        </w:rPr>
        <w:t>RAN2 to decide whether reporting other associated ID that is not requested by network is supported.</w:t>
      </w:r>
    </w:p>
    <w:p>
      <w:pPr>
        <w:pStyle w:val="31"/>
        <w:keepNext w:val="0"/>
        <w:keepLines w:val="0"/>
        <w:pageBreakBefore w:val="0"/>
        <w:widowControl/>
        <w:numPr>
          <w:ilvl w:val="0"/>
          <w:numId w:val="18"/>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i w:val="0"/>
          <w:iCs w:val="0"/>
          <w:sz w:val="20"/>
          <w:szCs w:val="20"/>
          <w:lang w:val="en-US" w:eastAsia="zh-CN"/>
        </w:rPr>
      </w:pPr>
      <w:r>
        <w:rPr>
          <w:rFonts w:hint="eastAsia"/>
          <w:i w:val="0"/>
          <w:iCs w:val="0"/>
          <w:sz w:val="20"/>
          <w:szCs w:val="20"/>
          <w:lang w:val="en-US" w:eastAsia="zh-CN"/>
        </w:rPr>
        <w:t>It is UP to RAN1 to decide what additional information/configuration besides associated ID is needed to transmit from network to UE for applicability decision.</w:t>
      </w:r>
    </w:p>
    <w:p>
      <w:pPr>
        <w:pStyle w:val="31"/>
        <w:keepNext w:val="0"/>
        <w:keepLines w:val="0"/>
        <w:pageBreakBefore w:val="0"/>
        <w:widowControl/>
        <w:numPr>
          <w:ilvl w:val="0"/>
          <w:numId w:val="18"/>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i w:val="0"/>
          <w:iCs w:val="0"/>
          <w:sz w:val="20"/>
          <w:szCs w:val="20"/>
          <w:lang w:val="en-US" w:eastAsia="zh-CN"/>
        </w:rPr>
      </w:pPr>
      <w:r>
        <w:rPr>
          <w:rFonts w:hint="eastAsia"/>
          <w:i w:val="0"/>
          <w:iCs w:val="0"/>
          <w:sz w:val="20"/>
          <w:szCs w:val="20"/>
          <w:lang w:val="en-US" w:eastAsia="zh-CN"/>
        </w:rPr>
        <w:t>Whether full inference configuration is provided to UE before applicability reporting is left to network implementation.</w:t>
      </w:r>
    </w:p>
    <w:p>
      <w:pPr>
        <w:pStyle w:val="31"/>
        <w:keepNext w:val="0"/>
        <w:keepLines w:val="0"/>
        <w:pageBreakBefore w:val="0"/>
        <w:widowControl/>
        <w:numPr>
          <w:ilvl w:val="0"/>
          <w:numId w:val="18"/>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i w:val="0"/>
          <w:iCs w:val="0"/>
          <w:sz w:val="20"/>
          <w:szCs w:val="20"/>
          <w:lang w:val="en-US" w:eastAsia="zh-CN"/>
        </w:rPr>
      </w:pPr>
      <w:r>
        <w:rPr>
          <w:rFonts w:hint="eastAsia"/>
          <w:i w:val="0"/>
          <w:iCs w:val="0"/>
          <w:sz w:val="20"/>
          <w:szCs w:val="20"/>
          <w:lang w:val="en-US" w:eastAsia="zh-CN"/>
        </w:rPr>
        <w:t>Inference configuration can only be activated by explicit indication from network, FFS via RRC message or MAC CE.</w:t>
      </w:r>
    </w:p>
    <w:p>
      <w:pPr>
        <w:pStyle w:val="31"/>
        <w:keepNext w:val="0"/>
        <w:keepLines w:val="0"/>
        <w:pageBreakBefore w:val="0"/>
        <w:widowControl/>
        <w:numPr>
          <w:ilvl w:val="0"/>
          <w:numId w:val="18"/>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i w:val="0"/>
          <w:iCs w:val="0"/>
          <w:sz w:val="20"/>
          <w:szCs w:val="20"/>
          <w:lang w:val="en-US" w:eastAsia="zh-CN"/>
        </w:rPr>
      </w:pPr>
      <w:r>
        <w:rPr>
          <w:rFonts w:hint="eastAsia"/>
          <w:i w:val="0"/>
          <w:iCs w:val="0"/>
          <w:sz w:val="20"/>
          <w:szCs w:val="20"/>
          <w:lang w:val="en-US" w:eastAsia="zh-CN"/>
        </w:rPr>
        <w:t>To adopt an unified signaling sol</w:t>
      </w:r>
      <w:bookmarkStart w:id="7" w:name="_GoBack"/>
      <w:bookmarkEnd w:id="7"/>
      <w:r>
        <w:rPr>
          <w:rFonts w:hint="eastAsia"/>
          <w:i w:val="0"/>
          <w:iCs w:val="0"/>
          <w:sz w:val="20"/>
          <w:szCs w:val="20"/>
          <w:lang w:val="en-US" w:eastAsia="zh-CN"/>
        </w:rPr>
        <w:t>ution for reactive and proactive reporting, e.g. information for applicability request is conveyed in RRCReconfiguration/RRCResume, applicability reporting is transmitted via UAI. FFS whether RRCReconfigurationComplete can also be used for applicability reporting for handover case.</w:t>
      </w:r>
    </w:p>
    <w:p>
      <w:pPr>
        <w:pStyle w:val="31"/>
        <w:keepNext w:val="0"/>
        <w:keepLines w:val="0"/>
        <w:pageBreakBefore w:val="0"/>
        <w:widowControl/>
        <w:numPr>
          <w:ilvl w:val="0"/>
          <w:numId w:val="18"/>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default"/>
          <w:i w:val="0"/>
          <w:iCs w:val="0"/>
          <w:sz w:val="20"/>
          <w:szCs w:val="20"/>
          <w:lang w:val="en-US" w:eastAsia="zh-CN"/>
        </w:rPr>
      </w:pPr>
      <w:r>
        <w:rPr>
          <w:rFonts w:hint="eastAsia"/>
          <w:i w:val="0"/>
          <w:iCs w:val="0"/>
          <w:sz w:val="20"/>
          <w:szCs w:val="20"/>
          <w:lang w:val="en-US" w:eastAsia="zh-CN"/>
        </w:rPr>
        <w:t xml:space="preserve">AIML functionality is by default deactivated upon configuration. </w:t>
      </w:r>
    </w:p>
    <w:p>
      <w:pPr>
        <w:pStyle w:val="31"/>
        <w:keepNext w:val="0"/>
        <w:keepLines w:val="0"/>
        <w:pageBreakBefore w:val="0"/>
        <w:widowControl/>
        <w:numPr>
          <w:ilvl w:val="0"/>
          <w:numId w:val="18"/>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hint="eastAsia"/>
          <w:i w:val="0"/>
          <w:iCs w:val="0"/>
          <w:sz w:val="20"/>
          <w:szCs w:val="20"/>
          <w:lang w:val="en-US" w:eastAsia="zh-CN"/>
        </w:rPr>
      </w:pPr>
      <w:r>
        <w:rPr>
          <w:rFonts w:hint="eastAsia"/>
          <w:i w:val="0"/>
          <w:iCs w:val="0"/>
          <w:sz w:val="20"/>
          <w:szCs w:val="20"/>
          <w:lang w:val="en-US" w:eastAsia="zh-CN"/>
        </w:rPr>
        <w:t xml:space="preserve">NW can deactivate a functionality explicitly by indicating </w:t>
      </w:r>
      <w:r>
        <w:rPr>
          <w:rFonts w:hint="default"/>
          <w:i w:val="0"/>
          <w:iCs w:val="0"/>
          <w:sz w:val="20"/>
          <w:szCs w:val="20"/>
          <w:lang w:val="en-US" w:eastAsia="zh-CN"/>
        </w:rPr>
        <w:t>“</w:t>
      </w:r>
      <w:r>
        <w:rPr>
          <w:rFonts w:hint="eastAsia"/>
          <w:i w:val="0"/>
          <w:iCs w:val="0"/>
          <w:sz w:val="20"/>
          <w:szCs w:val="20"/>
          <w:lang w:val="en-US" w:eastAsia="zh-CN"/>
        </w:rPr>
        <w:t>deactivation</w:t>
      </w:r>
      <w:r>
        <w:rPr>
          <w:rFonts w:hint="default"/>
          <w:i w:val="0"/>
          <w:iCs w:val="0"/>
          <w:sz w:val="20"/>
          <w:szCs w:val="20"/>
          <w:lang w:val="en-US" w:eastAsia="zh-CN"/>
        </w:rPr>
        <w:t>”</w:t>
      </w:r>
      <w:r>
        <w:rPr>
          <w:rFonts w:hint="eastAsia"/>
          <w:i w:val="0"/>
          <w:iCs w:val="0"/>
          <w:sz w:val="20"/>
          <w:szCs w:val="20"/>
          <w:lang w:val="en-US" w:eastAsia="zh-CN"/>
        </w:rPr>
        <w:t xml:space="preserve"> or implicitly by removing inference configuration. FFS whether UE autonomous deactivation is supported.</w:t>
      </w:r>
    </w:p>
    <w:p>
      <w:pPr>
        <w:pStyle w:val="31"/>
        <w:keepNext w:val="0"/>
        <w:keepLines w:val="0"/>
        <w:pageBreakBefore w:val="0"/>
        <w:widowControl/>
        <w:numPr>
          <w:ilvl w:val="0"/>
          <w:numId w:val="18"/>
        </w:numPr>
        <w:kinsoku/>
        <w:wordWrap/>
        <w:overflowPunct/>
        <w:topLinePunct w:val="0"/>
        <w:autoSpaceDE/>
        <w:autoSpaceDN/>
        <w:bidi w:val="0"/>
        <w:adjustRightInd/>
        <w:snapToGrid/>
        <w:spacing w:before="120" w:beforeLines="0" w:after="120" w:afterLines="0" w:line="240" w:lineRule="auto"/>
        <w:ind w:left="1008" w:leftChars="0" w:hanging="1008" w:hangingChars="502"/>
        <w:textAlignment w:val="auto"/>
        <w:rPr>
          <w:rFonts w:eastAsiaTheme="minorEastAsia"/>
        </w:rPr>
      </w:pPr>
      <w:r>
        <w:rPr>
          <w:rFonts w:hint="eastAsia"/>
          <w:i w:val="0"/>
          <w:iCs w:val="0"/>
          <w:sz w:val="20"/>
          <w:szCs w:val="20"/>
          <w:lang w:val="en-US" w:eastAsia="zh-CN"/>
        </w:rPr>
        <w:t xml:space="preserve">Deactivation refers to </w:t>
      </w:r>
      <w:r>
        <w:rPr>
          <w:rFonts w:hint="default"/>
          <w:i w:val="0"/>
          <w:iCs w:val="0"/>
          <w:sz w:val="20"/>
          <w:szCs w:val="20"/>
          <w:lang w:val="en-US" w:eastAsia="zh-CN"/>
        </w:rPr>
        <w:t>“</w:t>
      </w:r>
      <w:r>
        <w:rPr>
          <w:rFonts w:hint="eastAsia"/>
          <w:i w:val="0"/>
          <w:iCs w:val="0"/>
          <w:sz w:val="20"/>
          <w:szCs w:val="20"/>
          <w:lang w:val="en-US" w:eastAsia="zh-CN"/>
        </w:rPr>
        <w:t>fallback to legacy</w:t>
      </w:r>
      <w:r>
        <w:rPr>
          <w:rFonts w:hint="default"/>
          <w:i w:val="0"/>
          <w:iCs w:val="0"/>
          <w:sz w:val="20"/>
          <w:szCs w:val="20"/>
          <w:lang w:val="en-US" w:eastAsia="zh-CN"/>
        </w:rPr>
        <w:t>”</w:t>
      </w:r>
      <w:r>
        <w:rPr>
          <w:rFonts w:hint="eastAsia"/>
          <w:i w:val="0"/>
          <w:iCs w:val="0"/>
          <w:sz w:val="20"/>
          <w:szCs w:val="20"/>
          <w:lang w:val="en-US" w:eastAsia="zh-CN"/>
        </w:rPr>
        <w:t xml:space="preserve"> as baseline. FFS whether fallback to legacy can be performed by UE automatically.</w:t>
      </w:r>
    </w:p>
    <w:p>
      <w:pPr>
        <w:pStyle w:val="2"/>
        <w:spacing w:before="72" w:beforeLines="30" w:after="72" w:afterLines="30" w:line="288" w:lineRule="auto"/>
        <w:rPr>
          <w:rFonts w:eastAsia="宋体"/>
        </w:rPr>
      </w:pPr>
      <w:r>
        <w:rPr>
          <w:rFonts w:hint="eastAsia" w:eastAsia="宋体"/>
        </w:rPr>
        <w:t>Reference</w:t>
      </w:r>
      <w:r>
        <w:rPr>
          <w:rFonts w:eastAsia="宋体"/>
        </w:rPr>
        <w:t>s</w:t>
      </w:r>
    </w:p>
    <w:p>
      <w:pPr>
        <w:numPr>
          <w:ilvl w:val="0"/>
          <w:numId w:val="19"/>
        </w:numPr>
        <w:spacing w:before="120" w:after="120"/>
        <w:rPr>
          <w:rFonts w:eastAsiaTheme="minorEastAsia"/>
        </w:rPr>
      </w:pPr>
      <w:r>
        <w:rPr>
          <w:rFonts w:eastAsiaTheme="minorEastAsia"/>
        </w:rPr>
        <w:t>TR 38.843</w:t>
      </w:r>
    </w:p>
    <w:p>
      <w:pPr>
        <w:numPr>
          <w:ilvl w:val="0"/>
          <w:numId w:val="19"/>
        </w:numPr>
        <w:spacing w:before="120" w:after="120"/>
        <w:rPr>
          <w:rFonts w:eastAsiaTheme="minorEastAsia"/>
        </w:rPr>
      </w:pPr>
      <w:r>
        <w:rPr>
          <w:rFonts w:hint="eastAsia" w:eastAsiaTheme="minorEastAsia"/>
        </w:rPr>
        <w:t>R</w:t>
      </w:r>
      <w:r>
        <w:rPr>
          <w:rFonts w:eastAsiaTheme="minorEastAsia"/>
        </w:rPr>
        <w:t>AN2#125bis chairman notes</w:t>
      </w:r>
    </w:p>
    <w:p>
      <w:pPr>
        <w:numPr>
          <w:ilvl w:val="0"/>
          <w:numId w:val="19"/>
        </w:numPr>
        <w:spacing w:before="120" w:after="120"/>
        <w:rPr>
          <w:rFonts w:eastAsiaTheme="minorEastAsia"/>
        </w:rPr>
      </w:pPr>
      <w:r>
        <w:rPr>
          <w:rFonts w:hint="eastAsia" w:eastAsiaTheme="minorEastAsia"/>
          <w:lang w:val="en-US" w:eastAsia="zh-CN"/>
        </w:rPr>
        <w:t>RAN2#126 chairman notes</w:t>
      </w:r>
    </w:p>
    <w:p>
      <w:pPr>
        <w:numPr>
          <w:ilvl w:val="0"/>
          <w:numId w:val="19"/>
        </w:numPr>
        <w:spacing w:before="120" w:after="120"/>
        <w:rPr>
          <w:rFonts w:eastAsiaTheme="minorEastAsia"/>
        </w:rPr>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pPr>
      <w:r>
        <w:rPr>
          <w:rFonts w:hint="eastAsia" w:eastAsiaTheme="minorEastAsia"/>
        </w:rPr>
        <w:t>R</w:t>
      </w:r>
      <w:r>
        <w:rPr>
          <w:rFonts w:eastAsiaTheme="minorEastAsia"/>
        </w:rPr>
        <w:t>AN1#</w:t>
      </w:r>
      <w:r>
        <w:rPr>
          <w:rFonts w:hint="eastAsia" w:eastAsiaTheme="minorEastAsia"/>
          <w:lang w:val="en-US" w:eastAsia="zh-CN"/>
        </w:rPr>
        <w:t>117</w:t>
      </w:r>
      <w:r>
        <w:rPr>
          <w:rFonts w:eastAsiaTheme="minorEastAsia"/>
        </w:rPr>
        <w:t xml:space="preserve"> chairman notes</w:t>
      </w:r>
    </w:p>
    <w:p>
      <w:pPr>
        <w:spacing w:before="120" w:after="120"/>
        <w:rPr>
          <w:rFonts w:eastAsia="宋体"/>
        </w:rPr>
      </w:pPr>
    </w:p>
    <w:sectPr>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34"/>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30"/>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E71B30FA"/>
    <w:multiLevelType w:val="multilevel"/>
    <w:tmpl w:val="E71B30FA"/>
    <w:lvl w:ilvl="0" w:tentative="0">
      <w:start w:val="1"/>
      <w:numFmt w:val="decimal"/>
      <w:lvlText w:val="Proposal %1: "/>
      <w:lvlJc w:val="left"/>
      <w:pPr>
        <w:ind w:left="1269"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3" w:hanging="420"/>
      </w:pPr>
    </w:lvl>
    <w:lvl w:ilvl="2" w:tentative="0">
      <w:start w:val="1"/>
      <w:numFmt w:val="lowerRoman"/>
      <w:lvlText w:val="%3."/>
      <w:lvlJc w:val="right"/>
      <w:pPr>
        <w:ind w:left="2393" w:hanging="420"/>
      </w:pPr>
    </w:lvl>
    <w:lvl w:ilvl="3" w:tentative="0">
      <w:start w:val="1"/>
      <w:numFmt w:val="decimal"/>
      <w:lvlText w:val="%4."/>
      <w:lvlJc w:val="left"/>
      <w:pPr>
        <w:ind w:left="2813" w:hanging="420"/>
      </w:pPr>
    </w:lvl>
    <w:lvl w:ilvl="4" w:tentative="0">
      <w:start w:val="1"/>
      <w:numFmt w:val="lowerLetter"/>
      <w:lvlText w:val="%5)"/>
      <w:lvlJc w:val="left"/>
      <w:pPr>
        <w:ind w:left="3233" w:hanging="420"/>
      </w:pPr>
    </w:lvl>
    <w:lvl w:ilvl="5" w:tentative="0">
      <w:start w:val="1"/>
      <w:numFmt w:val="lowerRoman"/>
      <w:lvlText w:val="%6."/>
      <w:lvlJc w:val="right"/>
      <w:pPr>
        <w:ind w:left="3653" w:hanging="420"/>
      </w:pPr>
    </w:lvl>
    <w:lvl w:ilvl="6" w:tentative="0">
      <w:start w:val="1"/>
      <w:numFmt w:val="decimal"/>
      <w:lvlText w:val="%7."/>
      <w:lvlJc w:val="left"/>
      <w:pPr>
        <w:ind w:left="4073" w:hanging="420"/>
      </w:pPr>
    </w:lvl>
    <w:lvl w:ilvl="7" w:tentative="0">
      <w:start w:val="1"/>
      <w:numFmt w:val="lowerLetter"/>
      <w:lvlText w:val="%8)"/>
      <w:lvlJc w:val="left"/>
      <w:pPr>
        <w:ind w:left="4493" w:hanging="420"/>
      </w:pPr>
    </w:lvl>
    <w:lvl w:ilvl="8" w:tentative="0">
      <w:start w:val="1"/>
      <w:numFmt w:val="lowerRoman"/>
      <w:lvlText w:val="%9."/>
      <w:lvlJc w:val="right"/>
      <w:pPr>
        <w:ind w:left="4913" w:hanging="420"/>
      </w:pPr>
    </w:lvl>
  </w:abstractNum>
  <w:abstractNum w:abstractNumId="3">
    <w:nsid w:val="0131EAC9"/>
    <w:multiLevelType w:val="singleLevel"/>
    <w:tmpl w:val="0131EAC9"/>
    <w:lvl w:ilvl="0" w:tentative="0">
      <w:start w:val="1"/>
      <w:numFmt w:val="bullet"/>
      <w:lvlText w:val=""/>
      <w:lvlJc w:val="left"/>
      <w:pPr>
        <w:tabs>
          <w:tab w:val="left" w:pos="1260"/>
        </w:tabs>
        <w:ind w:left="1680" w:hanging="420"/>
      </w:pPr>
      <w:rPr>
        <w:rFonts w:hint="default" w:ascii="Wingdings" w:hAnsi="Wingdings"/>
      </w:rPr>
    </w:lvl>
  </w:abstractNum>
  <w:abstractNum w:abstractNumId="4">
    <w:nsid w:val="1BC5F21F"/>
    <w:multiLevelType w:val="multilevel"/>
    <w:tmpl w:val="1BC5F21F"/>
    <w:lvl w:ilvl="0" w:tentative="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5">
    <w:nsid w:val="1E25C1A0"/>
    <w:multiLevelType w:val="singleLevel"/>
    <w:tmpl w:val="1E25C1A0"/>
    <w:lvl w:ilvl="0" w:tentative="0">
      <w:start w:val="1"/>
      <w:numFmt w:val="bullet"/>
      <w:pStyle w:val="37"/>
      <w:lvlText w:val="◦"/>
      <w:lvlJc w:val="left"/>
      <w:pPr>
        <w:ind w:left="420" w:hanging="420"/>
      </w:pPr>
      <w:rPr>
        <w:rFonts w:hint="default" w:ascii="Arial" w:hAnsi="Arial" w:cs="Arial"/>
      </w:rPr>
    </w:lvl>
  </w:abstractNum>
  <w:abstractNum w:abstractNumId="6">
    <w:nsid w:val="241795E7"/>
    <w:multiLevelType w:val="singleLevel"/>
    <w:tmpl w:val="241795E7"/>
    <w:lvl w:ilvl="0" w:tentative="0">
      <w:start w:val="1"/>
      <w:numFmt w:val="bullet"/>
      <w:pStyle w:val="36"/>
      <w:lvlText w:val="◦"/>
      <w:lvlJc w:val="left"/>
      <w:pPr>
        <w:ind w:left="420" w:hanging="420"/>
      </w:pPr>
      <w:rPr>
        <w:rFonts w:hint="default" w:ascii="Arial" w:hAnsi="Arial" w:cs="Arial"/>
      </w:rPr>
    </w:lvl>
  </w:abstractNum>
  <w:abstractNum w:abstractNumId="7">
    <w:nsid w:val="28544DF2"/>
    <w:multiLevelType w:val="singleLevel"/>
    <w:tmpl w:val="28544DF2"/>
    <w:lvl w:ilvl="0" w:tentative="0">
      <w:start w:val="1"/>
      <w:numFmt w:val="decimal"/>
      <w:pStyle w:val="57"/>
      <w:suff w:val="nothing"/>
      <w:lvlText w:val="Observation %1:"/>
      <w:lvlJc w:val="left"/>
      <w:pPr>
        <w:ind w:left="0" w:firstLine="403"/>
      </w:pPr>
      <w:rPr>
        <w:rFonts w:hint="default"/>
      </w:rPr>
    </w:lvl>
  </w:abstractNum>
  <w:abstractNum w:abstractNumId="8">
    <w:nsid w:val="28BC0025"/>
    <w:multiLevelType w:val="multilevel"/>
    <w:tmpl w:val="28BC0025"/>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9">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10">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993"/>
        </w:tabs>
        <w:ind w:left="0"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11">
    <w:nsid w:val="459A5593"/>
    <w:multiLevelType w:val="singleLevel"/>
    <w:tmpl w:val="459A5593"/>
    <w:lvl w:ilvl="0" w:tentative="0">
      <w:start w:val="1"/>
      <w:numFmt w:val="bullet"/>
      <w:lvlText w:val=""/>
      <w:lvlJc w:val="left"/>
      <w:pPr>
        <w:ind w:left="420" w:hanging="420"/>
      </w:pPr>
      <w:rPr>
        <w:rFonts w:hint="default" w:ascii="Wingdings" w:hAnsi="Wingdings"/>
      </w:rPr>
    </w:lvl>
  </w:abstractNum>
  <w:abstractNum w:abstractNumId="12">
    <w:nsid w:val="54713D2C"/>
    <w:multiLevelType w:val="singleLevel"/>
    <w:tmpl w:val="54713D2C"/>
    <w:lvl w:ilvl="0" w:tentative="0">
      <w:start w:val="1"/>
      <w:numFmt w:val="bullet"/>
      <w:pStyle w:val="35"/>
      <w:lvlText w:val="•"/>
      <w:lvlJc w:val="left"/>
      <w:pPr>
        <w:ind w:left="420" w:hanging="420"/>
      </w:pPr>
      <w:rPr>
        <w:rFonts w:hint="default" w:ascii="Arial" w:hAnsi="Arial" w:cs="Arial"/>
      </w:rPr>
    </w:lvl>
  </w:abstractNum>
  <w:abstractNum w:abstractNumId="13">
    <w:nsid w:val="54AD411D"/>
    <w:multiLevelType w:val="multilevel"/>
    <w:tmpl w:val="54AD411D"/>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14">
    <w:nsid w:val="56BA34EA"/>
    <w:multiLevelType w:val="singleLevel"/>
    <w:tmpl w:val="56BA34EA"/>
    <w:lvl w:ilvl="0" w:tentative="0">
      <w:start w:val="1"/>
      <w:numFmt w:val="decimal"/>
      <w:suff w:val="space"/>
      <w:lvlText w:val="[%1]"/>
      <w:lvlJc w:val="left"/>
    </w:lvl>
  </w:abstractNum>
  <w:abstractNum w:abstractNumId="15">
    <w:nsid w:val="5D763755"/>
    <w:multiLevelType w:val="multilevel"/>
    <w:tmpl w:val="5D763755"/>
    <w:lvl w:ilvl="0" w:tentative="0">
      <w:start w:val="1"/>
      <w:numFmt w:val="decimal"/>
      <w:lvlText w:val="Proposal %1: "/>
      <w:lvlJc w:val="left"/>
      <w:pPr>
        <w:ind w:left="1269"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3" w:hanging="420"/>
      </w:pPr>
    </w:lvl>
    <w:lvl w:ilvl="2" w:tentative="0">
      <w:start w:val="1"/>
      <w:numFmt w:val="lowerRoman"/>
      <w:lvlText w:val="%3."/>
      <w:lvlJc w:val="right"/>
      <w:pPr>
        <w:ind w:left="2393" w:hanging="420"/>
      </w:pPr>
    </w:lvl>
    <w:lvl w:ilvl="3" w:tentative="0">
      <w:start w:val="1"/>
      <w:numFmt w:val="decimal"/>
      <w:lvlText w:val="%4."/>
      <w:lvlJc w:val="left"/>
      <w:pPr>
        <w:ind w:left="2813" w:hanging="420"/>
      </w:pPr>
    </w:lvl>
    <w:lvl w:ilvl="4" w:tentative="0">
      <w:start w:val="1"/>
      <w:numFmt w:val="lowerLetter"/>
      <w:lvlText w:val="%5)"/>
      <w:lvlJc w:val="left"/>
      <w:pPr>
        <w:ind w:left="3233" w:hanging="420"/>
      </w:pPr>
    </w:lvl>
    <w:lvl w:ilvl="5" w:tentative="0">
      <w:start w:val="1"/>
      <w:numFmt w:val="lowerRoman"/>
      <w:lvlText w:val="%6."/>
      <w:lvlJc w:val="right"/>
      <w:pPr>
        <w:ind w:left="3653" w:hanging="420"/>
      </w:pPr>
    </w:lvl>
    <w:lvl w:ilvl="6" w:tentative="0">
      <w:start w:val="1"/>
      <w:numFmt w:val="decimal"/>
      <w:lvlText w:val="%7."/>
      <w:lvlJc w:val="left"/>
      <w:pPr>
        <w:ind w:left="4073" w:hanging="420"/>
      </w:pPr>
    </w:lvl>
    <w:lvl w:ilvl="7" w:tentative="0">
      <w:start w:val="1"/>
      <w:numFmt w:val="lowerLetter"/>
      <w:lvlText w:val="%8)"/>
      <w:lvlJc w:val="left"/>
      <w:pPr>
        <w:ind w:left="4493" w:hanging="420"/>
      </w:pPr>
    </w:lvl>
    <w:lvl w:ilvl="8" w:tentative="0">
      <w:start w:val="1"/>
      <w:numFmt w:val="lowerRoman"/>
      <w:lvlText w:val="%9."/>
      <w:lvlJc w:val="right"/>
      <w:pPr>
        <w:ind w:left="4913" w:hanging="420"/>
      </w:pPr>
    </w:lvl>
  </w:abstractNum>
  <w:abstractNum w:abstractNumId="16">
    <w:nsid w:val="70110F9F"/>
    <w:multiLevelType w:val="multilevel"/>
    <w:tmpl w:val="70110F9F"/>
    <w:lvl w:ilvl="0" w:tentative="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7">
    <w:nsid w:val="70146DC0"/>
    <w:multiLevelType w:val="multilevel"/>
    <w:tmpl w:val="70146DC0"/>
    <w:lvl w:ilvl="0" w:tentative="0">
      <w:start w:val="1"/>
      <w:numFmt w:val="bullet"/>
      <w:pStyle w:val="58"/>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abstractNum w:abstractNumId="18">
    <w:nsid w:val="74967DF6"/>
    <w:multiLevelType w:val="multilevel"/>
    <w:tmpl w:val="74967DF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0"/>
  </w:num>
  <w:num w:numId="2">
    <w:abstractNumId w:val="1"/>
  </w:num>
  <w:num w:numId="3">
    <w:abstractNumId w:val="0"/>
  </w:num>
  <w:num w:numId="4">
    <w:abstractNumId w:val="12"/>
  </w:num>
  <w:num w:numId="5">
    <w:abstractNumId w:val="6"/>
  </w:num>
  <w:num w:numId="6">
    <w:abstractNumId w:val="5"/>
  </w:num>
  <w:num w:numId="7">
    <w:abstractNumId w:val="9"/>
  </w:num>
  <w:num w:numId="8">
    <w:abstractNumId w:val="7"/>
  </w:num>
  <w:num w:numId="9">
    <w:abstractNumId w:val="17"/>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1"/>
  </w:num>
  <w:num w:numId="13">
    <w:abstractNumId w:val="16"/>
  </w:num>
  <w:num w:numId="14">
    <w:abstractNumId w:val="18"/>
  </w:num>
  <w:num w:numId="15">
    <w:abstractNumId w:val="3"/>
  </w:num>
  <w:num w:numId="16">
    <w:abstractNumId w:val="8"/>
  </w:num>
  <w:num w:numId="17">
    <w:abstractNumId w:val="4"/>
  </w:num>
  <w:num w:numId="18">
    <w:abstractNumId w:val="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BB"/>
    <w:rsid w:val="00004C7A"/>
    <w:rsid w:val="00006FC2"/>
    <w:rsid w:val="000100C9"/>
    <w:rsid w:val="00014C8C"/>
    <w:rsid w:val="00015E70"/>
    <w:rsid w:val="000215AB"/>
    <w:rsid w:val="0002205F"/>
    <w:rsid w:val="000227D8"/>
    <w:rsid w:val="0002757D"/>
    <w:rsid w:val="0003348F"/>
    <w:rsid w:val="00034074"/>
    <w:rsid w:val="00036757"/>
    <w:rsid w:val="00037EA8"/>
    <w:rsid w:val="00037F12"/>
    <w:rsid w:val="0004226F"/>
    <w:rsid w:val="00044B96"/>
    <w:rsid w:val="000475A2"/>
    <w:rsid w:val="000507AF"/>
    <w:rsid w:val="0005307B"/>
    <w:rsid w:val="0005349F"/>
    <w:rsid w:val="00053593"/>
    <w:rsid w:val="000616AA"/>
    <w:rsid w:val="000646D4"/>
    <w:rsid w:val="000665B8"/>
    <w:rsid w:val="000746AC"/>
    <w:rsid w:val="00080A82"/>
    <w:rsid w:val="00080D25"/>
    <w:rsid w:val="000829B2"/>
    <w:rsid w:val="00086BFF"/>
    <w:rsid w:val="00093967"/>
    <w:rsid w:val="00097C8C"/>
    <w:rsid w:val="000A4107"/>
    <w:rsid w:val="000A497E"/>
    <w:rsid w:val="000A5713"/>
    <w:rsid w:val="000A77C8"/>
    <w:rsid w:val="000B0250"/>
    <w:rsid w:val="000B1599"/>
    <w:rsid w:val="000B2C1E"/>
    <w:rsid w:val="000B5F83"/>
    <w:rsid w:val="000C36E2"/>
    <w:rsid w:val="000D2DAA"/>
    <w:rsid w:val="000D65FC"/>
    <w:rsid w:val="000D6AC7"/>
    <w:rsid w:val="000E3346"/>
    <w:rsid w:val="000E7FCE"/>
    <w:rsid w:val="000F15B3"/>
    <w:rsid w:val="000F174D"/>
    <w:rsid w:val="000F36D8"/>
    <w:rsid w:val="0010710F"/>
    <w:rsid w:val="001123BE"/>
    <w:rsid w:val="001171FF"/>
    <w:rsid w:val="001176A4"/>
    <w:rsid w:val="00121D8B"/>
    <w:rsid w:val="00126CB7"/>
    <w:rsid w:val="00140BF5"/>
    <w:rsid w:val="00145D02"/>
    <w:rsid w:val="0015300A"/>
    <w:rsid w:val="0015763C"/>
    <w:rsid w:val="00167F63"/>
    <w:rsid w:val="00171C2E"/>
    <w:rsid w:val="00171C44"/>
    <w:rsid w:val="00172A27"/>
    <w:rsid w:val="0017519D"/>
    <w:rsid w:val="001768FE"/>
    <w:rsid w:val="00185F95"/>
    <w:rsid w:val="0018673E"/>
    <w:rsid w:val="00187321"/>
    <w:rsid w:val="00193046"/>
    <w:rsid w:val="001969D4"/>
    <w:rsid w:val="00196D9A"/>
    <w:rsid w:val="001A16AC"/>
    <w:rsid w:val="001A2BEB"/>
    <w:rsid w:val="001A2EE2"/>
    <w:rsid w:val="001B3B68"/>
    <w:rsid w:val="001B502E"/>
    <w:rsid w:val="001B51E0"/>
    <w:rsid w:val="001B649B"/>
    <w:rsid w:val="001C69CE"/>
    <w:rsid w:val="001C74F5"/>
    <w:rsid w:val="001D46C6"/>
    <w:rsid w:val="001D4F62"/>
    <w:rsid w:val="001D5D14"/>
    <w:rsid w:val="001E3384"/>
    <w:rsid w:val="001E51E6"/>
    <w:rsid w:val="001E6836"/>
    <w:rsid w:val="002065B0"/>
    <w:rsid w:val="00221F35"/>
    <w:rsid w:val="00222AAA"/>
    <w:rsid w:val="00230D90"/>
    <w:rsid w:val="00235A83"/>
    <w:rsid w:val="0023685F"/>
    <w:rsid w:val="002376AE"/>
    <w:rsid w:val="00247404"/>
    <w:rsid w:val="0026711E"/>
    <w:rsid w:val="00267447"/>
    <w:rsid w:val="00267B92"/>
    <w:rsid w:val="00271AE3"/>
    <w:rsid w:val="00281738"/>
    <w:rsid w:val="00283AC3"/>
    <w:rsid w:val="00287778"/>
    <w:rsid w:val="002A19A2"/>
    <w:rsid w:val="002A1EB1"/>
    <w:rsid w:val="002A38F7"/>
    <w:rsid w:val="002B3874"/>
    <w:rsid w:val="002C0735"/>
    <w:rsid w:val="002C4BE9"/>
    <w:rsid w:val="002E0681"/>
    <w:rsid w:val="002E129B"/>
    <w:rsid w:val="002E312D"/>
    <w:rsid w:val="002E4228"/>
    <w:rsid w:val="002E478D"/>
    <w:rsid w:val="002E5E77"/>
    <w:rsid w:val="002E749F"/>
    <w:rsid w:val="002F7EC3"/>
    <w:rsid w:val="0030067D"/>
    <w:rsid w:val="00301063"/>
    <w:rsid w:val="00302DFE"/>
    <w:rsid w:val="00305DF9"/>
    <w:rsid w:val="003100E6"/>
    <w:rsid w:val="00312788"/>
    <w:rsid w:val="003145CD"/>
    <w:rsid w:val="003161BA"/>
    <w:rsid w:val="00316E7F"/>
    <w:rsid w:val="00324214"/>
    <w:rsid w:val="00326222"/>
    <w:rsid w:val="00327869"/>
    <w:rsid w:val="003334D8"/>
    <w:rsid w:val="00335993"/>
    <w:rsid w:val="003404DF"/>
    <w:rsid w:val="003503A9"/>
    <w:rsid w:val="003506B8"/>
    <w:rsid w:val="00350843"/>
    <w:rsid w:val="00352530"/>
    <w:rsid w:val="00354BD0"/>
    <w:rsid w:val="00355768"/>
    <w:rsid w:val="0035608C"/>
    <w:rsid w:val="00363259"/>
    <w:rsid w:val="00376B17"/>
    <w:rsid w:val="00377B7C"/>
    <w:rsid w:val="00385770"/>
    <w:rsid w:val="003904D9"/>
    <w:rsid w:val="00391161"/>
    <w:rsid w:val="00393BA0"/>
    <w:rsid w:val="00393BF5"/>
    <w:rsid w:val="00395F21"/>
    <w:rsid w:val="003A41DA"/>
    <w:rsid w:val="003A6064"/>
    <w:rsid w:val="003A6BA5"/>
    <w:rsid w:val="003C0B54"/>
    <w:rsid w:val="003C1436"/>
    <w:rsid w:val="003C3CE4"/>
    <w:rsid w:val="003D15D9"/>
    <w:rsid w:val="003D17AE"/>
    <w:rsid w:val="003D1882"/>
    <w:rsid w:val="003D194F"/>
    <w:rsid w:val="003D3D34"/>
    <w:rsid w:val="003E42E2"/>
    <w:rsid w:val="003E5CBE"/>
    <w:rsid w:val="003E6EAB"/>
    <w:rsid w:val="003F31D3"/>
    <w:rsid w:val="003F640E"/>
    <w:rsid w:val="003F6CD6"/>
    <w:rsid w:val="0040342D"/>
    <w:rsid w:val="00404DA5"/>
    <w:rsid w:val="004100E3"/>
    <w:rsid w:val="0041743C"/>
    <w:rsid w:val="00421D57"/>
    <w:rsid w:val="00422D64"/>
    <w:rsid w:val="004242A6"/>
    <w:rsid w:val="004247BB"/>
    <w:rsid w:val="004253A1"/>
    <w:rsid w:val="0042542D"/>
    <w:rsid w:val="004304ED"/>
    <w:rsid w:val="00443E69"/>
    <w:rsid w:val="00445F63"/>
    <w:rsid w:val="00447634"/>
    <w:rsid w:val="00450367"/>
    <w:rsid w:val="00462120"/>
    <w:rsid w:val="00464E5F"/>
    <w:rsid w:val="004675C8"/>
    <w:rsid w:val="00474887"/>
    <w:rsid w:val="00475B67"/>
    <w:rsid w:val="00480D68"/>
    <w:rsid w:val="00487793"/>
    <w:rsid w:val="00492D52"/>
    <w:rsid w:val="004939E4"/>
    <w:rsid w:val="004944A1"/>
    <w:rsid w:val="004A3706"/>
    <w:rsid w:val="004A5C4F"/>
    <w:rsid w:val="004B41A4"/>
    <w:rsid w:val="004B7B9B"/>
    <w:rsid w:val="004B7F37"/>
    <w:rsid w:val="004C3224"/>
    <w:rsid w:val="004C5F29"/>
    <w:rsid w:val="004D7FFE"/>
    <w:rsid w:val="004E034E"/>
    <w:rsid w:val="004E1BD5"/>
    <w:rsid w:val="004F74EE"/>
    <w:rsid w:val="005025EA"/>
    <w:rsid w:val="00503A6C"/>
    <w:rsid w:val="00514033"/>
    <w:rsid w:val="00521C07"/>
    <w:rsid w:val="005242B5"/>
    <w:rsid w:val="00525C26"/>
    <w:rsid w:val="00525E65"/>
    <w:rsid w:val="00525F49"/>
    <w:rsid w:val="005317CA"/>
    <w:rsid w:val="00534212"/>
    <w:rsid w:val="0053694F"/>
    <w:rsid w:val="005427F4"/>
    <w:rsid w:val="005444D9"/>
    <w:rsid w:val="00572097"/>
    <w:rsid w:val="00572390"/>
    <w:rsid w:val="0057368E"/>
    <w:rsid w:val="00573BED"/>
    <w:rsid w:val="0057415E"/>
    <w:rsid w:val="0057442E"/>
    <w:rsid w:val="00580813"/>
    <w:rsid w:val="00582174"/>
    <w:rsid w:val="005869C2"/>
    <w:rsid w:val="00591EFD"/>
    <w:rsid w:val="005926CC"/>
    <w:rsid w:val="0059672B"/>
    <w:rsid w:val="005A296C"/>
    <w:rsid w:val="005B065E"/>
    <w:rsid w:val="005B2D2B"/>
    <w:rsid w:val="005B428F"/>
    <w:rsid w:val="005B6F6F"/>
    <w:rsid w:val="005D02A0"/>
    <w:rsid w:val="005D2368"/>
    <w:rsid w:val="005D307B"/>
    <w:rsid w:val="005D56D6"/>
    <w:rsid w:val="005E3362"/>
    <w:rsid w:val="005E4853"/>
    <w:rsid w:val="005E5170"/>
    <w:rsid w:val="005F7426"/>
    <w:rsid w:val="005F7B99"/>
    <w:rsid w:val="00602BF6"/>
    <w:rsid w:val="00605856"/>
    <w:rsid w:val="00606083"/>
    <w:rsid w:val="006144B4"/>
    <w:rsid w:val="00616D43"/>
    <w:rsid w:val="006212C7"/>
    <w:rsid w:val="00630BC2"/>
    <w:rsid w:val="00633C2D"/>
    <w:rsid w:val="00634C1C"/>
    <w:rsid w:val="00637B01"/>
    <w:rsid w:val="00641474"/>
    <w:rsid w:val="00644DDC"/>
    <w:rsid w:val="00647F19"/>
    <w:rsid w:val="00651C7E"/>
    <w:rsid w:val="00652490"/>
    <w:rsid w:val="006524E1"/>
    <w:rsid w:val="00652774"/>
    <w:rsid w:val="00662F19"/>
    <w:rsid w:val="00663F0A"/>
    <w:rsid w:val="00664100"/>
    <w:rsid w:val="0066599E"/>
    <w:rsid w:val="00676515"/>
    <w:rsid w:val="006807E6"/>
    <w:rsid w:val="00691D2E"/>
    <w:rsid w:val="006A761C"/>
    <w:rsid w:val="006B145B"/>
    <w:rsid w:val="006B60F5"/>
    <w:rsid w:val="006D0EA4"/>
    <w:rsid w:val="006D202D"/>
    <w:rsid w:val="006D31B6"/>
    <w:rsid w:val="006D6019"/>
    <w:rsid w:val="006F1508"/>
    <w:rsid w:val="006F26CE"/>
    <w:rsid w:val="00700F13"/>
    <w:rsid w:val="00707A07"/>
    <w:rsid w:val="00713F6C"/>
    <w:rsid w:val="007142F4"/>
    <w:rsid w:val="00716B76"/>
    <w:rsid w:val="0072105A"/>
    <w:rsid w:val="00723865"/>
    <w:rsid w:val="00724E53"/>
    <w:rsid w:val="00730334"/>
    <w:rsid w:val="0073266A"/>
    <w:rsid w:val="0073461C"/>
    <w:rsid w:val="00742F5B"/>
    <w:rsid w:val="0075288E"/>
    <w:rsid w:val="00756F97"/>
    <w:rsid w:val="00773968"/>
    <w:rsid w:val="00774644"/>
    <w:rsid w:val="00774664"/>
    <w:rsid w:val="007775E4"/>
    <w:rsid w:val="00782221"/>
    <w:rsid w:val="0078247F"/>
    <w:rsid w:val="0078378C"/>
    <w:rsid w:val="00785301"/>
    <w:rsid w:val="0079414B"/>
    <w:rsid w:val="007954C5"/>
    <w:rsid w:val="00795DF6"/>
    <w:rsid w:val="00797FEF"/>
    <w:rsid w:val="007B1083"/>
    <w:rsid w:val="007B590A"/>
    <w:rsid w:val="007C0E31"/>
    <w:rsid w:val="007C7A6A"/>
    <w:rsid w:val="007D319F"/>
    <w:rsid w:val="007E035C"/>
    <w:rsid w:val="007E10A4"/>
    <w:rsid w:val="007E2F17"/>
    <w:rsid w:val="007E71E2"/>
    <w:rsid w:val="007E7A15"/>
    <w:rsid w:val="007F3DCC"/>
    <w:rsid w:val="007F4E77"/>
    <w:rsid w:val="007F7E54"/>
    <w:rsid w:val="00800B60"/>
    <w:rsid w:val="0080288F"/>
    <w:rsid w:val="00804C6E"/>
    <w:rsid w:val="0081096B"/>
    <w:rsid w:val="008109C3"/>
    <w:rsid w:val="00814D2D"/>
    <w:rsid w:val="008165E4"/>
    <w:rsid w:val="00820E09"/>
    <w:rsid w:val="008212F1"/>
    <w:rsid w:val="00827B07"/>
    <w:rsid w:val="0083344F"/>
    <w:rsid w:val="008406E8"/>
    <w:rsid w:val="00840EAF"/>
    <w:rsid w:val="00845385"/>
    <w:rsid w:val="008503AC"/>
    <w:rsid w:val="00850BF1"/>
    <w:rsid w:val="0086109C"/>
    <w:rsid w:val="008648C7"/>
    <w:rsid w:val="008735FD"/>
    <w:rsid w:val="00874456"/>
    <w:rsid w:val="00874DED"/>
    <w:rsid w:val="0087563A"/>
    <w:rsid w:val="00875689"/>
    <w:rsid w:val="008779F1"/>
    <w:rsid w:val="00885FE5"/>
    <w:rsid w:val="00890F3B"/>
    <w:rsid w:val="008930B3"/>
    <w:rsid w:val="00893E41"/>
    <w:rsid w:val="008A1EED"/>
    <w:rsid w:val="008A2E93"/>
    <w:rsid w:val="008B242A"/>
    <w:rsid w:val="008B5FA9"/>
    <w:rsid w:val="008C399F"/>
    <w:rsid w:val="008C739A"/>
    <w:rsid w:val="008C7D20"/>
    <w:rsid w:val="008D0507"/>
    <w:rsid w:val="008D083A"/>
    <w:rsid w:val="008D1553"/>
    <w:rsid w:val="008D19DE"/>
    <w:rsid w:val="008D304B"/>
    <w:rsid w:val="008D3B0B"/>
    <w:rsid w:val="008E4C5A"/>
    <w:rsid w:val="008F0DB0"/>
    <w:rsid w:val="008F30BC"/>
    <w:rsid w:val="008F3CF6"/>
    <w:rsid w:val="008F5537"/>
    <w:rsid w:val="00900AB9"/>
    <w:rsid w:val="00904642"/>
    <w:rsid w:val="00904F6C"/>
    <w:rsid w:val="00911D5B"/>
    <w:rsid w:val="009141DD"/>
    <w:rsid w:val="009226FA"/>
    <w:rsid w:val="009260F9"/>
    <w:rsid w:val="009305AD"/>
    <w:rsid w:val="00937046"/>
    <w:rsid w:val="009401EC"/>
    <w:rsid w:val="00942041"/>
    <w:rsid w:val="00945B44"/>
    <w:rsid w:val="00945CF3"/>
    <w:rsid w:val="00946656"/>
    <w:rsid w:val="0095088E"/>
    <w:rsid w:val="00954A8B"/>
    <w:rsid w:val="00955ACA"/>
    <w:rsid w:val="0096044C"/>
    <w:rsid w:val="00963F76"/>
    <w:rsid w:val="009756AC"/>
    <w:rsid w:val="00980780"/>
    <w:rsid w:val="009817D2"/>
    <w:rsid w:val="009840ED"/>
    <w:rsid w:val="00984825"/>
    <w:rsid w:val="009854BE"/>
    <w:rsid w:val="00995752"/>
    <w:rsid w:val="009A291D"/>
    <w:rsid w:val="009A704B"/>
    <w:rsid w:val="009B04AB"/>
    <w:rsid w:val="009C7CB7"/>
    <w:rsid w:val="009D3B70"/>
    <w:rsid w:val="009E1155"/>
    <w:rsid w:val="009F158C"/>
    <w:rsid w:val="009F17A8"/>
    <w:rsid w:val="009F3D8C"/>
    <w:rsid w:val="009F43A9"/>
    <w:rsid w:val="009F756D"/>
    <w:rsid w:val="00A00EF4"/>
    <w:rsid w:val="00A056FF"/>
    <w:rsid w:val="00A05B81"/>
    <w:rsid w:val="00A1020D"/>
    <w:rsid w:val="00A12C8C"/>
    <w:rsid w:val="00A1326F"/>
    <w:rsid w:val="00A137A4"/>
    <w:rsid w:val="00A2005F"/>
    <w:rsid w:val="00A2422D"/>
    <w:rsid w:val="00A24542"/>
    <w:rsid w:val="00A25CEE"/>
    <w:rsid w:val="00A31A40"/>
    <w:rsid w:val="00A37542"/>
    <w:rsid w:val="00A37B97"/>
    <w:rsid w:val="00A40102"/>
    <w:rsid w:val="00A41C84"/>
    <w:rsid w:val="00A44989"/>
    <w:rsid w:val="00A50086"/>
    <w:rsid w:val="00A5717C"/>
    <w:rsid w:val="00A76AA7"/>
    <w:rsid w:val="00A777FD"/>
    <w:rsid w:val="00A94501"/>
    <w:rsid w:val="00A96304"/>
    <w:rsid w:val="00A96837"/>
    <w:rsid w:val="00A9766A"/>
    <w:rsid w:val="00AA02A1"/>
    <w:rsid w:val="00AA0482"/>
    <w:rsid w:val="00AA32B4"/>
    <w:rsid w:val="00AA5295"/>
    <w:rsid w:val="00AA6A90"/>
    <w:rsid w:val="00AB279E"/>
    <w:rsid w:val="00AB5B8C"/>
    <w:rsid w:val="00AB67B2"/>
    <w:rsid w:val="00AB7D74"/>
    <w:rsid w:val="00AB7F53"/>
    <w:rsid w:val="00AC14C2"/>
    <w:rsid w:val="00AC4CB5"/>
    <w:rsid w:val="00AC4F68"/>
    <w:rsid w:val="00AC6BD3"/>
    <w:rsid w:val="00AD2AE8"/>
    <w:rsid w:val="00AD6794"/>
    <w:rsid w:val="00AD67DB"/>
    <w:rsid w:val="00AD71BF"/>
    <w:rsid w:val="00AE051A"/>
    <w:rsid w:val="00AE0D6E"/>
    <w:rsid w:val="00AE2E05"/>
    <w:rsid w:val="00AE3EC3"/>
    <w:rsid w:val="00AF1EA4"/>
    <w:rsid w:val="00AF3480"/>
    <w:rsid w:val="00AF5B20"/>
    <w:rsid w:val="00AF6CFA"/>
    <w:rsid w:val="00AF6F20"/>
    <w:rsid w:val="00B003AA"/>
    <w:rsid w:val="00B03CE5"/>
    <w:rsid w:val="00B056D9"/>
    <w:rsid w:val="00B11188"/>
    <w:rsid w:val="00B14503"/>
    <w:rsid w:val="00B15656"/>
    <w:rsid w:val="00B21D02"/>
    <w:rsid w:val="00B23BAD"/>
    <w:rsid w:val="00B30D2E"/>
    <w:rsid w:val="00B428B5"/>
    <w:rsid w:val="00B46BB6"/>
    <w:rsid w:val="00B50C9F"/>
    <w:rsid w:val="00B57B7C"/>
    <w:rsid w:val="00B644DF"/>
    <w:rsid w:val="00B649A3"/>
    <w:rsid w:val="00B66CB1"/>
    <w:rsid w:val="00B764C8"/>
    <w:rsid w:val="00B8129D"/>
    <w:rsid w:val="00B824F1"/>
    <w:rsid w:val="00B82D76"/>
    <w:rsid w:val="00B90947"/>
    <w:rsid w:val="00B928EB"/>
    <w:rsid w:val="00B93D0B"/>
    <w:rsid w:val="00B978C9"/>
    <w:rsid w:val="00BA2BE3"/>
    <w:rsid w:val="00BA3F20"/>
    <w:rsid w:val="00BA5983"/>
    <w:rsid w:val="00BB0B7F"/>
    <w:rsid w:val="00BB2AB2"/>
    <w:rsid w:val="00BB6518"/>
    <w:rsid w:val="00BB6F9E"/>
    <w:rsid w:val="00BD1806"/>
    <w:rsid w:val="00BD4C09"/>
    <w:rsid w:val="00BD6330"/>
    <w:rsid w:val="00BE367B"/>
    <w:rsid w:val="00BF10A3"/>
    <w:rsid w:val="00C02396"/>
    <w:rsid w:val="00C034DC"/>
    <w:rsid w:val="00C053CB"/>
    <w:rsid w:val="00C11946"/>
    <w:rsid w:val="00C11E62"/>
    <w:rsid w:val="00C155C1"/>
    <w:rsid w:val="00C202A3"/>
    <w:rsid w:val="00C22D94"/>
    <w:rsid w:val="00C261EF"/>
    <w:rsid w:val="00C27B95"/>
    <w:rsid w:val="00C32E7E"/>
    <w:rsid w:val="00C37ABB"/>
    <w:rsid w:val="00C47491"/>
    <w:rsid w:val="00C51A87"/>
    <w:rsid w:val="00C51C7C"/>
    <w:rsid w:val="00C5672F"/>
    <w:rsid w:val="00C6294E"/>
    <w:rsid w:val="00C71AAD"/>
    <w:rsid w:val="00CA60B2"/>
    <w:rsid w:val="00CB4CA6"/>
    <w:rsid w:val="00CB6631"/>
    <w:rsid w:val="00CC6CE9"/>
    <w:rsid w:val="00CD0A81"/>
    <w:rsid w:val="00CE0EA2"/>
    <w:rsid w:val="00CE1D22"/>
    <w:rsid w:val="00CE2B6B"/>
    <w:rsid w:val="00CE3392"/>
    <w:rsid w:val="00CE5758"/>
    <w:rsid w:val="00CF370E"/>
    <w:rsid w:val="00D03DF4"/>
    <w:rsid w:val="00D055E6"/>
    <w:rsid w:val="00D20216"/>
    <w:rsid w:val="00D20CDB"/>
    <w:rsid w:val="00D20E01"/>
    <w:rsid w:val="00D20EC2"/>
    <w:rsid w:val="00D21A57"/>
    <w:rsid w:val="00D2290B"/>
    <w:rsid w:val="00D234CC"/>
    <w:rsid w:val="00D235D0"/>
    <w:rsid w:val="00D23656"/>
    <w:rsid w:val="00D316E9"/>
    <w:rsid w:val="00D35B96"/>
    <w:rsid w:val="00D428E2"/>
    <w:rsid w:val="00D44606"/>
    <w:rsid w:val="00D5113B"/>
    <w:rsid w:val="00D52FDF"/>
    <w:rsid w:val="00D5321F"/>
    <w:rsid w:val="00D554A2"/>
    <w:rsid w:val="00D556D5"/>
    <w:rsid w:val="00D71DA7"/>
    <w:rsid w:val="00D76AC7"/>
    <w:rsid w:val="00D80E67"/>
    <w:rsid w:val="00D81635"/>
    <w:rsid w:val="00D83525"/>
    <w:rsid w:val="00D840E4"/>
    <w:rsid w:val="00D85113"/>
    <w:rsid w:val="00DA679D"/>
    <w:rsid w:val="00DA7FC2"/>
    <w:rsid w:val="00DB0B58"/>
    <w:rsid w:val="00DB4C20"/>
    <w:rsid w:val="00DB4D72"/>
    <w:rsid w:val="00DC1D12"/>
    <w:rsid w:val="00DC3B5F"/>
    <w:rsid w:val="00DD273C"/>
    <w:rsid w:val="00DD5091"/>
    <w:rsid w:val="00DD752D"/>
    <w:rsid w:val="00DE5844"/>
    <w:rsid w:val="00DE6094"/>
    <w:rsid w:val="00DE79EC"/>
    <w:rsid w:val="00DF0330"/>
    <w:rsid w:val="00DF03C1"/>
    <w:rsid w:val="00DF0709"/>
    <w:rsid w:val="00DF0950"/>
    <w:rsid w:val="00DF4BAE"/>
    <w:rsid w:val="00DF75DB"/>
    <w:rsid w:val="00E0158E"/>
    <w:rsid w:val="00E01F9E"/>
    <w:rsid w:val="00E022FD"/>
    <w:rsid w:val="00E06467"/>
    <w:rsid w:val="00E13816"/>
    <w:rsid w:val="00E14274"/>
    <w:rsid w:val="00E231FB"/>
    <w:rsid w:val="00E25072"/>
    <w:rsid w:val="00E27091"/>
    <w:rsid w:val="00E35C5B"/>
    <w:rsid w:val="00E35DE6"/>
    <w:rsid w:val="00E36F16"/>
    <w:rsid w:val="00E422E5"/>
    <w:rsid w:val="00E45E7F"/>
    <w:rsid w:val="00E479BD"/>
    <w:rsid w:val="00E47E3E"/>
    <w:rsid w:val="00E51FDE"/>
    <w:rsid w:val="00E530A4"/>
    <w:rsid w:val="00E53DAB"/>
    <w:rsid w:val="00E54CEF"/>
    <w:rsid w:val="00E5638F"/>
    <w:rsid w:val="00E663E6"/>
    <w:rsid w:val="00E70B92"/>
    <w:rsid w:val="00E728F0"/>
    <w:rsid w:val="00E73B08"/>
    <w:rsid w:val="00E74F94"/>
    <w:rsid w:val="00E8615B"/>
    <w:rsid w:val="00E9685B"/>
    <w:rsid w:val="00E96E7F"/>
    <w:rsid w:val="00EA2F70"/>
    <w:rsid w:val="00EA3D5D"/>
    <w:rsid w:val="00EA4204"/>
    <w:rsid w:val="00EA59BF"/>
    <w:rsid w:val="00EA5E9B"/>
    <w:rsid w:val="00EB05C0"/>
    <w:rsid w:val="00EB11C7"/>
    <w:rsid w:val="00EB365B"/>
    <w:rsid w:val="00EB50B5"/>
    <w:rsid w:val="00EB52C6"/>
    <w:rsid w:val="00EB7B8C"/>
    <w:rsid w:val="00EC40D9"/>
    <w:rsid w:val="00ED2508"/>
    <w:rsid w:val="00ED25A6"/>
    <w:rsid w:val="00ED26AB"/>
    <w:rsid w:val="00EE0F51"/>
    <w:rsid w:val="00EE5F9D"/>
    <w:rsid w:val="00EF3C62"/>
    <w:rsid w:val="00EF473E"/>
    <w:rsid w:val="00EF641B"/>
    <w:rsid w:val="00EF6A75"/>
    <w:rsid w:val="00F00065"/>
    <w:rsid w:val="00F02F64"/>
    <w:rsid w:val="00F044FB"/>
    <w:rsid w:val="00F0703E"/>
    <w:rsid w:val="00F15BD2"/>
    <w:rsid w:val="00F21791"/>
    <w:rsid w:val="00F2238B"/>
    <w:rsid w:val="00F23648"/>
    <w:rsid w:val="00F24223"/>
    <w:rsid w:val="00F25E98"/>
    <w:rsid w:val="00F33ADA"/>
    <w:rsid w:val="00F33F85"/>
    <w:rsid w:val="00F35E7F"/>
    <w:rsid w:val="00F416C2"/>
    <w:rsid w:val="00F45A1F"/>
    <w:rsid w:val="00F46341"/>
    <w:rsid w:val="00F471FA"/>
    <w:rsid w:val="00F4751E"/>
    <w:rsid w:val="00F509E9"/>
    <w:rsid w:val="00F558C9"/>
    <w:rsid w:val="00F60665"/>
    <w:rsid w:val="00F62419"/>
    <w:rsid w:val="00F62BF1"/>
    <w:rsid w:val="00F65BA8"/>
    <w:rsid w:val="00F65D73"/>
    <w:rsid w:val="00F72117"/>
    <w:rsid w:val="00F818AC"/>
    <w:rsid w:val="00F821A9"/>
    <w:rsid w:val="00F903A3"/>
    <w:rsid w:val="00F94BB2"/>
    <w:rsid w:val="00FA1D4B"/>
    <w:rsid w:val="00FA3B80"/>
    <w:rsid w:val="00FA46EB"/>
    <w:rsid w:val="00FA6241"/>
    <w:rsid w:val="00FA6C3F"/>
    <w:rsid w:val="00FB2C13"/>
    <w:rsid w:val="00FB4228"/>
    <w:rsid w:val="00FB44AC"/>
    <w:rsid w:val="00FB55DA"/>
    <w:rsid w:val="00FB5803"/>
    <w:rsid w:val="00FC3929"/>
    <w:rsid w:val="00FC6E1D"/>
    <w:rsid w:val="00FD2DE4"/>
    <w:rsid w:val="00FE287B"/>
    <w:rsid w:val="00FE3372"/>
    <w:rsid w:val="00FE3A28"/>
    <w:rsid w:val="00FE3B1F"/>
    <w:rsid w:val="00FF1EC4"/>
    <w:rsid w:val="00FF224B"/>
    <w:rsid w:val="00FF38B8"/>
    <w:rsid w:val="00FF57B7"/>
    <w:rsid w:val="01063446"/>
    <w:rsid w:val="011B081B"/>
    <w:rsid w:val="01361F25"/>
    <w:rsid w:val="01420A1F"/>
    <w:rsid w:val="014F550F"/>
    <w:rsid w:val="01764F01"/>
    <w:rsid w:val="017A6DCA"/>
    <w:rsid w:val="01B52408"/>
    <w:rsid w:val="01DC3F1A"/>
    <w:rsid w:val="01E079BD"/>
    <w:rsid w:val="01F86AD4"/>
    <w:rsid w:val="01FF5342"/>
    <w:rsid w:val="020D74B2"/>
    <w:rsid w:val="020F66B2"/>
    <w:rsid w:val="02293947"/>
    <w:rsid w:val="023006A7"/>
    <w:rsid w:val="023747AF"/>
    <w:rsid w:val="024D6B6A"/>
    <w:rsid w:val="029010D5"/>
    <w:rsid w:val="02951D7E"/>
    <w:rsid w:val="029B04E7"/>
    <w:rsid w:val="02C70662"/>
    <w:rsid w:val="02D41B01"/>
    <w:rsid w:val="0305247E"/>
    <w:rsid w:val="03072F19"/>
    <w:rsid w:val="03073BDC"/>
    <w:rsid w:val="030C5976"/>
    <w:rsid w:val="031A60A6"/>
    <w:rsid w:val="032755F8"/>
    <w:rsid w:val="033F44DC"/>
    <w:rsid w:val="0364672C"/>
    <w:rsid w:val="0381701C"/>
    <w:rsid w:val="039030BF"/>
    <w:rsid w:val="03AB0F73"/>
    <w:rsid w:val="03FC0BE8"/>
    <w:rsid w:val="04185C08"/>
    <w:rsid w:val="04206331"/>
    <w:rsid w:val="043168B5"/>
    <w:rsid w:val="04352076"/>
    <w:rsid w:val="043930DC"/>
    <w:rsid w:val="044A651F"/>
    <w:rsid w:val="049251C3"/>
    <w:rsid w:val="049E7685"/>
    <w:rsid w:val="04A92035"/>
    <w:rsid w:val="04D06915"/>
    <w:rsid w:val="04DA33A7"/>
    <w:rsid w:val="04E4249B"/>
    <w:rsid w:val="04EE7EEC"/>
    <w:rsid w:val="053264C4"/>
    <w:rsid w:val="0555228E"/>
    <w:rsid w:val="057D6C1A"/>
    <w:rsid w:val="05833A23"/>
    <w:rsid w:val="05972BB7"/>
    <w:rsid w:val="059D1E39"/>
    <w:rsid w:val="05AB5594"/>
    <w:rsid w:val="05E078B3"/>
    <w:rsid w:val="05F87BB9"/>
    <w:rsid w:val="060741C7"/>
    <w:rsid w:val="060F4745"/>
    <w:rsid w:val="064D61B8"/>
    <w:rsid w:val="06533D31"/>
    <w:rsid w:val="068E7199"/>
    <w:rsid w:val="069716DA"/>
    <w:rsid w:val="06BA0494"/>
    <w:rsid w:val="074573FA"/>
    <w:rsid w:val="077D0583"/>
    <w:rsid w:val="07832E38"/>
    <w:rsid w:val="07936306"/>
    <w:rsid w:val="079724D0"/>
    <w:rsid w:val="07B64236"/>
    <w:rsid w:val="07D55DF6"/>
    <w:rsid w:val="08045C1E"/>
    <w:rsid w:val="0810327C"/>
    <w:rsid w:val="081410F9"/>
    <w:rsid w:val="082A352F"/>
    <w:rsid w:val="08325246"/>
    <w:rsid w:val="084D7D75"/>
    <w:rsid w:val="085310AF"/>
    <w:rsid w:val="08790444"/>
    <w:rsid w:val="088C474E"/>
    <w:rsid w:val="089D1B06"/>
    <w:rsid w:val="08C349D1"/>
    <w:rsid w:val="08FC23B7"/>
    <w:rsid w:val="08FD1F99"/>
    <w:rsid w:val="092D6388"/>
    <w:rsid w:val="093627B6"/>
    <w:rsid w:val="09460486"/>
    <w:rsid w:val="095C1FE8"/>
    <w:rsid w:val="095C4FB4"/>
    <w:rsid w:val="095D7A6A"/>
    <w:rsid w:val="09D63145"/>
    <w:rsid w:val="09F67CD5"/>
    <w:rsid w:val="09F9316B"/>
    <w:rsid w:val="0A1658FC"/>
    <w:rsid w:val="0A292CF3"/>
    <w:rsid w:val="0A3A347E"/>
    <w:rsid w:val="0A494C47"/>
    <w:rsid w:val="0A9724B3"/>
    <w:rsid w:val="0AA956DC"/>
    <w:rsid w:val="0AC167FE"/>
    <w:rsid w:val="0AED1D7C"/>
    <w:rsid w:val="0AFC17D9"/>
    <w:rsid w:val="0B1624E2"/>
    <w:rsid w:val="0B584155"/>
    <w:rsid w:val="0B5973E4"/>
    <w:rsid w:val="0B7D6506"/>
    <w:rsid w:val="0B954311"/>
    <w:rsid w:val="0B9E71DF"/>
    <w:rsid w:val="0B9F39A2"/>
    <w:rsid w:val="0BBD62CF"/>
    <w:rsid w:val="0BF07131"/>
    <w:rsid w:val="0C3D2308"/>
    <w:rsid w:val="0C776B79"/>
    <w:rsid w:val="0C7D51E6"/>
    <w:rsid w:val="0C9D30C2"/>
    <w:rsid w:val="0CF12E49"/>
    <w:rsid w:val="0D193771"/>
    <w:rsid w:val="0D2242B0"/>
    <w:rsid w:val="0D494B5D"/>
    <w:rsid w:val="0D877DB6"/>
    <w:rsid w:val="0D8A02D2"/>
    <w:rsid w:val="0D8F4081"/>
    <w:rsid w:val="0D9D65F4"/>
    <w:rsid w:val="0DA020E3"/>
    <w:rsid w:val="0DB63A7B"/>
    <w:rsid w:val="0DC566A4"/>
    <w:rsid w:val="0DE91C8A"/>
    <w:rsid w:val="0E172BD0"/>
    <w:rsid w:val="0E18426E"/>
    <w:rsid w:val="0E241F50"/>
    <w:rsid w:val="0E4711FC"/>
    <w:rsid w:val="0E48121B"/>
    <w:rsid w:val="0E5C209B"/>
    <w:rsid w:val="0EB24CFE"/>
    <w:rsid w:val="0EDF02B5"/>
    <w:rsid w:val="0EEC1926"/>
    <w:rsid w:val="0EF0290F"/>
    <w:rsid w:val="0F593CC6"/>
    <w:rsid w:val="0F7716EA"/>
    <w:rsid w:val="0F7D1272"/>
    <w:rsid w:val="0FBA6733"/>
    <w:rsid w:val="0FE9324B"/>
    <w:rsid w:val="100D6188"/>
    <w:rsid w:val="102F6B20"/>
    <w:rsid w:val="103E0032"/>
    <w:rsid w:val="10505D93"/>
    <w:rsid w:val="105F0547"/>
    <w:rsid w:val="10670F0E"/>
    <w:rsid w:val="106B2B6B"/>
    <w:rsid w:val="106D269D"/>
    <w:rsid w:val="10936355"/>
    <w:rsid w:val="10A50104"/>
    <w:rsid w:val="10C97361"/>
    <w:rsid w:val="10DD11D7"/>
    <w:rsid w:val="10E64982"/>
    <w:rsid w:val="10EE6A98"/>
    <w:rsid w:val="1132553A"/>
    <w:rsid w:val="1140361C"/>
    <w:rsid w:val="114E14F4"/>
    <w:rsid w:val="115B3410"/>
    <w:rsid w:val="1176196F"/>
    <w:rsid w:val="119D7849"/>
    <w:rsid w:val="11AE186A"/>
    <w:rsid w:val="120149B2"/>
    <w:rsid w:val="12257AB1"/>
    <w:rsid w:val="123A02A9"/>
    <w:rsid w:val="1242135C"/>
    <w:rsid w:val="12626D51"/>
    <w:rsid w:val="1282136C"/>
    <w:rsid w:val="128B26EC"/>
    <w:rsid w:val="12E03798"/>
    <w:rsid w:val="12E038EF"/>
    <w:rsid w:val="12E471B3"/>
    <w:rsid w:val="12E524C7"/>
    <w:rsid w:val="12F33A2A"/>
    <w:rsid w:val="12F9640D"/>
    <w:rsid w:val="131533A4"/>
    <w:rsid w:val="133F0F36"/>
    <w:rsid w:val="13454E10"/>
    <w:rsid w:val="13561985"/>
    <w:rsid w:val="13A1683F"/>
    <w:rsid w:val="13F056EA"/>
    <w:rsid w:val="14116131"/>
    <w:rsid w:val="144858D9"/>
    <w:rsid w:val="147D0FE2"/>
    <w:rsid w:val="14960C8D"/>
    <w:rsid w:val="14A93836"/>
    <w:rsid w:val="14A93BF2"/>
    <w:rsid w:val="14DA3DA1"/>
    <w:rsid w:val="14E23E59"/>
    <w:rsid w:val="14E77EFC"/>
    <w:rsid w:val="14F0527E"/>
    <w:rsid w:val="15123D9E"/>
    <w:rsid w:val="152D3980"/>
    <w:rsid w:val="15763266"/>
    <w:rsid w:val="159348F7"/>
    <w:rsid w:val="15B33927"/>
    <w:rsid w:val="15BE6B7D"/>
    <w:rsid w:val="15C839C8"/>
    <w:rsid w:val="15CF4290"/>
    <w:rsid w:val="15DC256D"/>
    <w:rsid w:val="161B446F"/>
    <w:rsid w:val="16291E11"/>
    <w:rsid w:val="168C722A"/>
    <w:rsid w:val="16CD4F32"/>
    <w:rsid w:val="16DE0A33"/>
    <w:rsid w:val="17155857"/>
    <w:rsid w:val="17170FF0"/>
    <w:rsid w:val="17826121"/>
    <w:rsid w:val="17895AAB"/>
    <w:rsid w:val="17950508"/>
    <w:rsid w:val="17AD7BB9"/>
    <w:rsid w:val="17AE4590"/>
    <w:rsid w:val="17C01C99"/>
    <w:rsid w:val="17CD7250"/>
    <w:rsid w:val="17FC23C6"/>
    <w:rsid w:val="182C6EFC"/>
    <w:rsid w:val="184E2F83"/>
    <w:rsid w:val="18663B72"/>
    <w:rsid w:val="18677125"/>
    <w:rsid w:val="186827EC"/>
    <w:rsid w:val="187757F8"/>
    <w:rsid w:val="18807569"/>
    <w:rsid w:val="18B26BC9"/>
    <w:rsid w:val="18B4714D"/>
    <w:rsid w:val="18C67B41"/>
    <w:rsid w:val="18E875A5"/>
    <w:rsid w:val="19010C43"/>
    <w:rsid w:val="19084C73"/>
    <w:rsid w:val="192704F2"/>
    <w:rsid w:val="194239FF"/>
    <w:rsid w:val="19774C0D"/>
    <w:rsid w:val="19D21C8E"/>
    <w:rsid w:val="19E51863"/>
    <w:rsid w:val="19EF21CA"/>
    <w:rsid w:val="1A0470F6"/>
    <w:rsid w:val="1A054259"/>
    <w:rsid w:val="1A273CC1"/>
    <w:rsid w:val="1A564770"/>
    <w:rsid w:val="1AA20BEC"/>
    <w:rsid w:val="1ACB71A7"/>
    <w:rsid w:val="1B401413"/>
    <w:rsid w:val="1B691856"/>
    <w:rsid w:val="1B6A73D5"/>
    <w:rsid w:val="1B7168D1"/>
    <w:rsid w:val="1B7A36A9"/>
    <w:rsid w:val="1B7F6005"/>
    <w:rsid w:val="1B9D73EE"/>
    <w:rsid w:val="1C132CB9"/>
    <w:rsid w:val="1C1F3444"/>
    <w:rsid w:val="1C322B18"/>
    <w:rsid w:val="1C437393"/>
    <w:rsid w:val="1C7D0023"/>
    <w:rsid w:val="1C806C3B"/>
    <w:rsid w:val="1CAB33B7"/>
    <w:rsid w:val="1CCC26CA"/>
    <w:rsid w:val="1CE76586"/>
    <w:rsid w:val="1CEC2380"/>
    <w:rsid w:val="1CF370D6"/>
    <w:rsid w:val="1CF70690"/>
    <w:rsid w:val="1CFF10CB"/>
    <w:rsid w:val="1D0B45EB"/>
    <w:rsid w:val="1D1236CD"/>
    <w:rsid w:val="1E056606"/>
    <w:rsid w:val="1E0632B0"/>
    <w:rsid w:val="1E127BE4"/>
    <w:rsid w:val="1E6E4DA5"/>
    <w:rsid w:val="1E7A1BD5"/>
    <w:rsid w:val="1E8224FF"/>
    <w:rsid w:val="1E9D6342"/>
    <w:rsid w:val="1EAE7285"/>
    <w:rsid w:val="1EB055BF"/>
    <w:rsid w:val="1EBD2365"/>
    <w:rsid w:val="1EC1716C"/>
    <w:rsid w:val="1ECA5C70"/>
    <w:rsid w:val="1EDE49FD"/>
    <w:rsid w:val="1F2078E0"/>
    <w:rsid w:val="1F254E27"/>
    <w:rsid w:val="1F4E4DD3"/>
    <w:rsid w:val="1F790691"/>
    <w:rsid w:val="1FB50E2A"/>
    <w:rsid w:val="20061318"/>
    <w:rsid w:val="204E6676"/>
    <w:rsid w:val="205B30A6"/>
    <w:rsid w:val="20766689"/>
    <w:rsid w:val="20AC22B9"/>
    <w:rsid w:val="20F843D4"/>
    <w:rsid w:val="214F70E4"/>
    <w:rsid w:val="216A16BF"/>
    <w:rsid w:val="2195668B"/>
    <w:rsid w:val="21962F88"/>
    <w:rsid w:val="21A1039B"/>
    <w:rsid w:val="21BE5AD4"/>
    <w:rsid w:val="21CA1BB1"/>
    <w:rsid w:val="21F128CC"/>
    <w:rsid w:val="220B1CB9"/>
    <w:rsid w:val="22633A1C"/>
    <w:rsid w:val="22670C51"/>
    <w:rsid w:val="226B7889"/>
    <w:rsid w:val="22F90E08"/>
    <w:rsid w:val="23081A49"/>
    <w:rsid w:val="2314495C"/>
    <w:rsid w:val="2334383D"/>
    <w:rsid w:val="23437A88"/>
    <w:rsid w:val="234826EF"/>
    <w:rsid w:val="234E207A"/>
    <w:rsid w:val="237776CF"/>
    <w:rsid w:val="23B369D5"/>
    <w:rsid w:val="23BB4C2C"/>
    <w:rsid w:val="23C15D2D"/>
    <w:rsid w:val="23CE335E"/>
    <w:rsid w:val="241A03AC"/>
    <w:rsid w:val="243E205B"/>
    <w:rsid w:val="244C451B"/>
    <w:rsid w:val="245C52F8"/>
    <w:rsid w:val="245F0637"/>
    <w:rsid w:val="2463385E"/>
    <w:rsid w:val="24763F21"/>
    <w:rsid w:val="247E405B"/>
    <w:rsid w:val="24B832A2"/>
    <w:rsid w:val="24E64719"/>
    <w:rsid w:val="250D568B"/>
    <w:rsid w:val="25134332"/>
    <w:rsid w:val="253C66CD"/>
    <w:rsid w:val="25510545"/>
    <w:rsid w:val="25593E9F"/>
    <w:rsid w:val="257E508F"/>
    <w:rsid w:val="25891455"/>
    <w:rsid w:val="25910BD5"/>
    <w:rsid w:val="25961FCE"/>
    <w:rsid w:val="25A523BE"/>
    <w:rsid w:val="25B4291C"/>
    <w:rsid w:val="25C52CA6"/>
    <w:rsid w:val="25CA498C"/>
    <w:rsid w:val="25E71D3E"/>
    <w:rsid w:val="2606502A"/>
    <w:rsid w:val="26BF5712"/>
    <w:rsid w:val="26C0150C"/>
    <w:rsid w:val="26D251BE"/>
    <w:rsid w:val="26D25624"/>
    <w:rsid w:val="26D519C6"/>
    <w:rsid w:val="270011DC"/>
    <w:rsid w:val="27016E0C"/>
    <w:rsid w:val="27AB7429"/>
    <w:rsid w:val="27B32FBD"/>
    <w:rsid w:val="27B8643F"/>
    <w:rsid w:val="27DB7BEF"/>
    <w:rsid w:val="27E22DFD"/>
    <w:rsid w:val="27F105E3"/>
    <w:rsid w:val="281C2C78"/>
    <w:rsid w:val="282E572A"/>
    <w:rsid w:val="28416E7E"/>
    <w:rsid w:val="285C053E"/>
    <w:rsid w:val="28AC6B38"/>
    <w:rsid w:val="291D5E12"/>
    <w:rsid w:val="293351FB"/>
    <w:rsid w:val="29621FF4"/>
    <w:rsid w:val="296D0C94"/>
    <w:rsid w:val="29955A56"/>
    <w:rsid w:val="29FA7F26"/>
    <w:rsid w:val="2A0F29F0"/>
    <w:rsid w:val="2A1C3D86"/>
    <w:rsid w:val="2A374081"/>
    <w:rsid w:val="2A520385"/>
    <w:rsid w:val="2A5F0C68"/>
    <w:rsid w:val="2A725FE5"/>
    <w:rsid w:val="2A962B3D"/>
    <w:rsid w:val="2ACC4A84"/>
    <w:rsid w:val="2B0A5828"/>
    <w:rsid w:val="2B143BB9"/>
    <w:rsid w:val="2B546A64"/>
    <w:rsid w:val="2B774832"/>
    <w:rsid w:val="2B7A4BE2"/>
    <w:rsid w:val="2BA0795A"/>
    <w:rsid w:val="2BCE686B"/>
    <w:rsid w:val="2BD23509"/>
    <w:rsid w:val="2C3E7B79"/>
    <w:rsid w:val="2C42309D"/>
    <w:rsid w:val="2C8068B2"/>
    <w:rsid w:val="2C8F7FB8"/>
    <w:rsid w:val="2C946521"/>
    <w:rsid w:val="2CB52ADF"/>
    <w:rsid w:val="2CDE11E4"/>
    <w:rsid w:val="2CE55F57"/>
    <w:rsid w:val="2CE65F44"/>
    <w:rsid w:val="2D156D07"/>
    <w:rsid w:val="2D2E4746"/>
    <w:rsid w:val="2D4865E1"/>
    <w:rsid w:val="2D62795A"/>
    <w:rsid w:val="2D637F86"/>
    <w:rsid w:val="2D76778B"/>
    <w:rsid w:val="2DE43D61"/>
    <w:rsid w:val="2E897160"/>
    <w:rsid w:val="2EE00777"/>
    <w:rsid w:val="2F1251F2"/>
    <w:rsid w:val="2F15794C"/>
    <w:rsid w:val="2F3A7B8C"/>
    <w:rsid w:val="2F5603B6"/>
    <w:rsid w:val="2F6509D0"/>
    <w:rsid w:val="2FC26447"/>
    <w:rsid w:val="306308F3"/>
    <w:rsid w:val="306434E9"/>
    <w:rsid w:val="30962F3E"/>
    <w:rsid w:val="30D17E68"/>
    <w:rsid w:val="30E61F3A"/>
    <w:rsid w:val="30FB5FDD"/>
    <w:rsid w:val="30FF2795"/>
    <w:rsid w:val="31023A93"/>
    <w:rsid w:val="31BF4254"/>
    <w:rsid w:val="31D941D2"/>
    <w:rsid w:val="31E067A2"/>
    <w:rsid w:val="31E10D64"/>
    <w:rsid w:val="31F206BD"/>
    <w:rsid w:val="322D54F6"/>
    <w:rsid w:val="3283370E"/>
    <w:rsid w:val="329027F6"/>
    <w:rsid w:val="329A6ACE"/>
    <w:rsid w:val="32BA4562"/>
    <w:rsid w:val="32BB0C42"/>
    <w:rsid w:val="32D32892"/>
    <w:rsid w:val="33100CE4"/>
    <w:rsid w:val="3311524E"/>
    <w:rsid w:val="33334184"/>
    <w:rsid w:val="333A6A27"/>
    <w:rsid w:val="33607071"/>
    <w:rsid w:val="336452A8"/>
    <w:rsid w:val="338B3324"/>
    <w:rsid w:val="338D7587"/>
    <w:rsid w:val="33B62DBD"/>
    <w:rsid w:val="33ED7709"/>
    <w:rsid w:val="33FF5CD2"/>
    <w:rsid w:val="34521CAF"/>
    <w:rsid w:val="346F775F"/>
    <w:rsid w:val="34A16B63"/>
    <w:rsid w:val="34B47CEF"/>
    <w:rsid w:val="34B677C3"/>
    <w:rsid w:val="34D94F8E"/>
    <w:rsid w:val="34FB06CA"/>
    <w:rsid w:val="350134AA"/>
    <w:rsid w:val="35700BFC"/>
    <w:rsid w:val="35813491"/>
    <w:rsid w:val="3586106A"/>
    <w:rsid w:val="358D4674"/>
    <w:rsid w:val="359547E0"/>
    <w:rsid w:val="35A4779E"/>
    <w:rsid w:val="35EB3B29"/>
    <w:rsid w:val="35F14C97"/>
    <w:rsid w:val="35F5455A"/>
    <w:rsid w:val="360B1D73"/>
    <w:rsid w:val="361F3323"/>
    <w:rsid w:val="364635D5"/>
    <w:rsid w:val="364F2A3B"/>
    <w:rsid w:val="3651394C"/>
    <w:rsid w:val="36801982"/>
    <w:rsid w:val="36890788"/>
    <w:rsid w:val="36A04581"/>
    <w:rsid w:val="36B76EFF"/>
    <w:rsid w:val="36E93760"/>
    <w:rsid w:val="37305077"/>
    <w:rsid w:val="37453535"/>
    <w:rsid w:val="376B65F6"/>
    <w:rsid w:val="37702EFF"/>
    <w:rsid w:val="3772107F"/>
    <w:rsid w:val="377E620D"/>
    <w:rsid w:val="3784394E"/>
    <w:rsid w:val="379E1AD6"/>
    <w:rsid w:val="37A46956"/>
    <w:rsid w:val="37A507E2"/>
    <w:rsid w:val="37B20335"/>
    <w:rsid w:val="38040035"/>
    <w:rsid w:val="38192432"/>
    <w:rsid w:val="38784A0F"/>
    <w:rsid w:val="387D59CC"/>
    <w:rsid w:val="38AE3BB0"/>
    <w:rsid w:val="38B47CD5"/>
    <w:rsid w:val="38C9516C"/>
    <w:rsid w:val="38E564F0"/>
    <w:rsid w:val="39143A18"/>
    <w:rsid w:val="3923463F"/>
    <w:rsid w:val="395F6C2C"/>
    <w:rsid w:val="3AAF56A0"/>
    <w:rsid w:val="3AB3057B"/>
    <w:rsid w:val="3AC71DA2"/>
    <w:rsid w:val="3ACB5746"/>
    <w:rsid w:val="3AF410E4"/>
    <w:rsid w:val="3AFC11E0"/>
    <w:rsid w:val="3B191D44"/>
    <w:rsid w:val="3B403ECA"/>
    <w:rsid w:val="3B4211D6"/>
    <w:rsid w:val="3B423065"/>
    <w:rsid w:val="3BB20883"/>
    <w:rsid w:val="3BB97DCC"/>
    <w:rsid w:val="3BCC1DBE"/>
    <w:rsid w:val="3BD6582D"/>
    <w:rsid w:val="3C0E1FB8"/>
    <w:rsid w:val="3C152AF5"/>
    <w:rsid w:val="3C1771A5"/>
    <w:rsid w:val="3C935077"/>
    <w:rsid w:val="3CB61A4F"/>
    <w:rsid w:val="3CC350C0"/>
    <w:rsid w:val="3CCC3EC3"/>
    <w:rsid w:val="3CD06756"/>
    <w:rsid w:val="3D1345F3"/>
    <w:rsid w:val="3D223AA7"/>
    <w:rsid w:val="3D2F161D"/>
    <w:rsid w:val="3D6C09D0"/>
    <w:rsid w:val="3DA8275C"/>
    <w:rsid w:val="3DE43AD5"/>
    <w:rsid w:val="3DF328BF"/>
    <w:rsid w:val="3E0E15BC"/>
    <w:rsid w:val="3E441C7D"/>
    <w:rsid w:val="3E453F37"/>
    <w:rsid w:val="3E4624A7"/>
    <w:rsid w:val="3E9C4753"/>
    <w:rsid w:val="3EB32CAA"/>
    <w:rsid w:val="3F3C3EA0"/>
    <w:rsid w:val="3F3D00EE"/>
    <w:rsid w:val="3F4960C1"/>
    <w:rsid w:val="3F72500C"/>
    <w:rsid w:val="3F7578F1"/>
    <w:rsid w:val="3F792164"/>
    <w:rsid w:val="3F851AC5"/>
    <w:rsid w:val="3FC956FF"/>
    <w:rsid w:val="3FE33605"/>
    <w:rsid w:val="3FF44640"/>
    <w:rsid w:val="40327F7E"/>
    <w:rsid w:val="406364B0"/>
    <w:rsid w:val="40711332"/>
    <w:rsid w:val="408C57D5"/>
    <w:rsid w:val="40A111BE"/>
    <w:rsid w:val="40A36A71"/>
    <w:rsid w:val="40EE35ED"/>
    <w:rsid w:val="410E4736"/>
    <w:rsid w:val="418739A1"/>
    <w:rsid w:val="41AB47AA"/>
    <w:rsid w:val="41D3631F"/>
    <w:rsid w:val="41E9500D"/>
    <w:rsid w:val="41F466FD"/>
    <w:rsid w:val="42277B6B"/>
    <w:rsid w:val="423815B7"/>
    <w:rsid w:val="424332C9"/>
    <w:rsid w:val="42557F64"/>
    <w:rsid w:val="42573468"/>
    <w:rsid w:val="42633ECA"/>
    <w:rsid w:val="42881B91"/>
    <w:rsid w:val="42A14829"/>
    <w:rsid w:val="42A16D5F"/>
    <w:rsid w:val="42A67A24"/>
    <w:rsid w:val="42AA1BED"/>
    <w:rsid w:val="42AA28EE"/>
    <w:rsid w:val="42C34C5E"/>
    <w:rsid w:val="42D846B9"/>
    <w:rsid w:val="430D7A82"/>
    <w:rsid w:val="43316857"/>
    <w:rsid w:val="435F790B"/>
    <w:rsid w:val="43775ABD"/>
    <w:rsid w:val="437D5FB0"/>
    <w:rsid w:val="438F5697"/>
    <w:rsid w:val="43A55B32"/>
    <w:rsid w:val="43D95BBF"/>
    <w:rsid w:val="440D5045"/>
    <w:rsid w:val="440E3F24"/>
    <w:rsid w:val="44173BF9"/>
    <w:rsid w:val="4430055E"/>
    <w:rsid w:val="44416E39"/>
    <w:rsid w:val="44613B62"/>
    <w:rsid w:val="44AC5F21"/>
    <w:rsid w:val="44BC6E74"/>
    <w:rsid w:val="44F3408E"/>
    <w:rsid w:val="4515300D"/>
    <w:rsid w:val="455A36D4"/>
    <w:rsid w:val="455B0E88"/>
    <w:rsid w:val="45665BF5"/>
    <w:rsid w:val="45BE6191"/>
    <w:rsid w:val="45CF4C53"/>
    <w:rsid w:val="45D64113"/>
    <w:rsid w:val="45F4123C"/>
    <w:rsid w:val="460C5979"/>
    <w:rsid w:val="461F5BAF"/>
    <w:rsid w:val="465C35C1"/>
    <w:rsid w:val="468C18DF"/>
    <w:rsid w:val="46955DF9"/>
    <w:rsid w:val="469C5730"/>
    <w:rsid w:val="46DC034D"/>
    <w:rsid w:val="46EF7E4E"/>
    <w:rsid w:val="470D5676"/>
    <w:rsid w:val="47206858"/>
    <w:rsid w:val="47412B37"/>
    <w:rsid w:val="474A4532"/>
    <w:rsid w:val="475E782E"/>
    <w:rsid w:val="476F0FC5"/>
    <w:rsid w:val="4784753A"/>
    <w:rsid w:val="47882F90"/>
    <w:rsid w:val="47B72EE3"/>
    <w:rsid w:val="47B8632C"/>
    <w:rsid w:val="47C01792"/>
    <w:rsid w:val="47E559CD"/>
    <w:rsid w:val="47F56D0E"/>
    <w:rsid w:val="4808150F"/>
    <w:rsid w:val="48107720"/>
    <w:rsid w:val="482D0F7C"/>
    <w:rsid w:val="482D66CC"/>
    <w:rsid w:val="4830797A"/>
    <w:rsid w:val="483B65F5"/>
    <w:rsid w:val="485F2A9D"/>
    <w:rsid w:val="4866075F"/>
    <w:rsid w:val="48773972"/>
    <w:rsid w:val="487865D4"/>
    <w:rsid w:val="48AE404C"/>
    <w:rsid w:val="48C856F0"/>
    <w:rsid w:val="48F2072A"/>
    <w:rsid w:val="49073F06"/>
    <w:rsid w:val="492C40EC"/>
    <w:rsid w:val="495661FE"/>
    <w:rsid w:val="498A5485"/>
    <w:rsid w:val="499330A8"/>
    <w:rsid w:val="49A53524"/>
    <w:rsid w:val="49BC4BE1"/>
    <w:rsid w:val="49C74315"/>
    <w:rsid w:val="49E9233D"/>
    <w:rsid w:val="4A156B48"/>
    <w:rsid w:val="4A42266B"/>
    <w:rsid w:val="4A434E8D"/>
    <w:rsid w:val="4A884657"/>
    <w:rsid w:val="4AAD1944"/>
    <w:rsid w:val="4AAE12AF"/>
    <w:rsid w:val="4AC31003"/>
    <w:rsid w:val="4AE93159"/>
    <w:rsid w:val="4B28179F"/>
    <w:rsid w:val="4B5C4413"/>
    <w:rsid w:val="4B8C00F5"/>
    <w:rsid w:val="4BAD62AC"/>
    <w:rsid w:val="4BB45090"/>
    <w:rsid w:val="4BD0339A"/>
    <w:rsid w:val="4BD96E26"/>
    <w:rsid w:val="4BE31424"/>
    <w:rsid w:val="4BF8620C"/>
    <w:rsid w:val="4C2578FB"/>
    <w:rsid w:val="4C631B5F"/>
    <w:rsid w:val="4C8E129D"/>
    <w:rsid w:val="4CC53B80"/>
    <w:rsid w:val="4CD42100"/>
    <w:rsid w:val="4D19690C"/>
    <w:rsid w:val="4D462159"/>
    <w:rsid w:val="4D536CE8"/>
    <w:rsid w:val="4D5C5FAC"/>
    <w:rsid w:val="4D672FD1"/>
    <w:rsid w:val="4DB25F15"/>
    <w:rsid w:val="4DBD315A"/>
    <w:rsid w:val="4DC605B6"/>
    <w:rsid w:val="4DD825EE"/>
    <w:rsid w:val="4DE319B7"/>
    <w:rsid w:val="4DE77799"/>
    <w:rsid w:val="4DEC0985"/>
    <w:rsid w:val="4DFA3FFE"/>
    <w:rsid w:val="4E044BB0"/>
    <w:rsid w:val="4E1E1072"/>
    <w:rsid w:val="4E27683A"/>
    <w:rsid w:val="4E833E8E"/>
    <w:rsid w:val="4ED13954"/>
    <w:rsid w:val="4EF70A8D"/>
    <w:rsid w:val="4F1A715B"/>
    <w:rsid w:val="4F2765B1"/>
    <w:rsid w:val="4F282359"/>
    <w:rsid w:val="4F285975"/>
    <w:rsid w:val="4F382EB9"/>
    <w:rsid w:val="4F612D05"/>
    <w:rsid w:val="4F672A37"/>
    <w:rsid w:val="4F7409E6"/>
    <w:rsid w:val="4F7D5AED"/>
    <w:rsid w:val="4F951821"/>
    <w:rsid w:val="4FB045C9"/>
    <w:rsid w:val="4FF73C52"/>
    <w:rsid w:val="50062DD9"/>
    <w:rsid w:val="501B7300"/>
    <w:rsid w:val="50285325"/>
    <w:rsid w:val="504B4F45"/>
    <w:rsid w:val="5090028C"/>
    <w:rsid w:val="50A230FD"/>
    <w:rsid w:val="50AB535A"/>
    <w:rsid w:val="50AF7D6F"/>
    <w:rsid w:val="50DD17B8"/>
    <w:rsid w:val="50DD1BD1"/>
    <w:rsid w:val="5145149A"/>
    <w:rsid w:val="516721CB"/>
    <w:rsid w:val="517370C0"/>
    <w:rsid w:val="51746790"/>
    <w:rsid w:val="51796EDE"/>
    <w:rsid w:val="51867298"/>
    <w:rsid w:val="51AC0F10"/>
    <w:rsid w:val="51C22AD4"/>
    <w:rsid w:val="52020A82"/>
    <w:rsid w:val="52190C6F"/>
    <w:rsid w:val="52195EDF"/>
    <w:rsid w:val="523100DE"/>
    <w:rsid w:val="52313387"/>
    <w:rsid w:val="52595E1D"/>
    <w:rsid w:val="526F021F"/>
    <w:rsid w:val="5283747E"/>
    <w:rsid w:val="528E52E5"/>
    <w:rsid w:val="529F0593"/>
    <w:rsid w:val="52AB7DDE"/>
    <w:rsid w:val="52B05355"/>
    <w:rsid w:val="52C104ED"/>
    <w:rsid w:val="52E04D27"/>
    <w:rsid w:val="52F21E11"/>
    <w:rsid w:val="52FF78E7"/>
    <w:rsid w:val="53265B42"/>
    <w:rsid w:val="532F29E7"/>
    <w:rsid w:val="534236F0"/>
    <w:rsid w:val="53590047"/>
    <w:rsid w:val="539A390F"/>
    <w:rsid w:val="539C7C35"/>
    <w:rsid w:val="53AD3511"/>
    <w:rsid w:val="53C62000"/>
    <w:rsid w:val="53CF14EE"/>
    <w:rsid w:val="53D32529"/>
    <w:rsid w:val="53D92E34"/>
    <w:rsid w:val="53DB3477"/>
    <w:rsid w:val="53F27D44"/>
    <w:rsid w:val="540A7425"/>
    <w:rsid w:val="54417C4B"/>
    <w:rsid w:val="54A337CF"/>
    <w:rsid w:val="54AF6B42"/>
    <w:rsid w:val="54C02717"/>
    <w:rsid w:val="54E86AFF"/>
    <w:rsid w:val="55321632"/>
    <w:rsid w:val="55891CDF"/>
    <w:rsid w:val="55D02E6C"/>
    <w:rsid w:val="55DD6F2A"/>
    <w:rsid w:val="55E52812"/>
    <w:rsid w:val="560939B3"/>
    <w:rsid w:val="560E3399"/>
    <w:rsid w:val="565D57F4"/>
    <w:rsid w:val="567225BE"/>
    <w:rsid w:val="5674038B"/>
    <w:rsid w:val="56B363CB"/>
    <w:rsid w:val="56D02A7B"/>
    <w:rsid w:val="56E23696"/>
    <w:rsid w:val="56E23970"/>
    <w:rsid w:val="56FE2FE7"/>
    <w:rsid w:val="571444FF"/>
    <w:rsid w:val="57155486"/>
    <w:rsid w:val="571E38A5"/>
    <w:rsid w:val="57522AF0"/>
    <w:rsid w:val="57773B00"/>
    <w:rsid w:val="577A3C7D"/>
    <w:rsid w:val="578F220A"/>
    <w:rsid w:val="57AB43E4"/>
    <w:rsid w:val="57C70491"/>
    <w:rsid w:val="57DE5494"/>
    <w:rsid w:val="57EF684B"/>
    <w:rsid w:val="57F112D5"/>
    <w:rsid w:val="57FC07D9"/>
    <w:rsid w:val="581D5E01"/>
    <w:rsid w:val="58234724"/>
    <w:rsid w:val="58500F22"/>
    <w:rsid w:val="58562122"/>
    <w:rsid w:val="58B01CD1"/>
    <w:rsid w:val="58C84D91"/>
    <w:rsid w:val="58DD7FD9"/>
    <w:rsid w:val="59044DFA"/>
    <w:rsid w:val="591C0009"/>
    <w:rsid w:val="591D7CE9"/>
    <w:rsid w:val="5944519D"/>
    <w:rsid w:val="5957661E"/>
    <w:rsid w:val="59772C15"/>
    <w:rsid w:val="59943F04"/>
    <w:rsid w:val="599D7DEB"/>
    <w:rsid w:val="59A42F3A"/>
    <w:rsid w:val="59BB6249"/>
    <w:rsid w:val="5A11196A"/>
    <w:rsid w:val="5A256629"/>
    <w:rsid w:val="5A4F4638"/>
    <w:rsid w:val="5A683F99"/>
    <w:rsid w:val="5A7C7F4E"/>
    <w:rsid w:val="5A7E4720"/>
    <w:rsid w:val="5AB706BC"/>
    <w:rsid w:val="5ACF0F3A"/>
    <w:rsid w:val="5AD827C0"/>
    <w:rsid w:val="5ADC2F10"/>
    <w:rsid w:val="5AE91C1F"/>
    <w:rsid w:val="5AFF0F58"/>
    <w:rsid w:val="5B265683"/>
    <w:rsid w:val="5B3917E9"/>
    <w:rsid w:val="5B8A7D02"/>
    <w:rsid w:val="5B96615F"/>
    <w:rsid w:val="5BB132C6"/>
    <w:rsid w:val="5BED6C94"/>
    <w:rsid w:val="5C6B14AF"/>
    <w:rsid w:val="5C6B1600"/>
    <w:rsid w:val="5C824211"/>
    <w:rsid w:val="5C921AD0"/>
    <w:rsid w:val="5CA73892"/>
    <w:rsid w:val="5CF7438B"/>
    <w:rsid w:val="5D39398D"/>
    <w:rsid w:val="5D464695"/>
    <w:rsid w:val="5D7D0B67"/>
    <w:rsid w:val="5DFD51DB"/>
    <w:rsid w:val="5E0D36E5"/>
    <w:rsid w:val="5E405827"/>
    <w:rsid w:val="5E7F7360"/>
    <w:rsid w:val="5E8B5F18"/>
    <w:rsid w:val="5E941DB9"/>
    <w:rsid w:val="5E966929"/>
    <w:rsid w:val="5EB903DA"/>
    <w:rsid w:val="5ED837A7"/>
    <w:rsid w:val="5F296378"/>
    <w:rsid w:val="5F2A7DEE"/>
    <w:rsid w:val="5F501BDB"/>
    <w:rsid w:val="5F5E0F4F"/>
    <w:rsid w:val="5F8B6ACE"/>
    <w:rsid w:val="5F8E7FF5"/>
    <w:rsid w:val="5FB96CF7"/>
    <w:rsid w:val="5FF53D41"/>
    <w:rsid w:val="60140907"/>
    <w:rsid w:val="603802AC"/>
    <w:rsid w:val="60642278"/>
    <w:rsid w:val="607408A0"/>
    <w:rsid w:val="607C3753"/>
    <w:rsid w:val="60C30855"/>
    <w:rsid w:val="60DD6CFC"/>
    <w:rsid w:val="61251456"/>
    <w:rsid w:val="612F4F80"/>
    <w:rsid w:val="61421EFD"/>
    <w:rsid w:val="61425E0B"/>
    <w:rsid w:val="615A230C"/>
    <w:rsid w:val="615C5041"/>
    <w:rsid w:val="61AE7EAA"/>
    <w:rsid w:val="61B25AC4"/>
    <w:rsid w:val="61C736BE"/>
    <w:rsid w:val="61CC2880"/>
    <w:rsid w:val="61F3273F"/>
    <w:rsid w:val="628345AD"/>
    <w:rsid w:val="62E170DB"/>
    <w:rsid w:val="630F140E"/>
    <w:rsid w:val="631B746D"/>
    <w:rsid w:val="631E1140"/>
    <w:rsid w:val="6335481C"/>
    <w:rsid w:val="63372785"/>
    <w:rsid w:val="635A4FA7"/>
    <w:rsid w:val="636A526A"/>
    <w:rsid w:val="63757831"/>
    <w:rsid w:val="63A55989"/>
    <w:rsid w:val="64292225"/>
    <w:rsid w:val="648D6FB9"/>
    <w:rsid w:val="64934878"/>
    <w:rsid w:val="64A85782"/>
    <w:rsid w:val="64AE73D4"/>
    <w:rsid w:val="64DA1397"/>
    <w:rsid w:val="65954E34"/>
    <w:rsid w:val="65967AC8"/>
    <w:rsid w:val="65A553E1"/>
    <w:rsid w:val="66220A77"/>
    <w:rsid w:val="664805B8"/>
    <w:rsid w:val="665477F1"/>
    <w:rsid w:val="66602E73"/>
    <w:rsid w:val="66907CC1"/>
    <w:rsid w:val="669604C6"/>
    <w:rsid w:val="66C765D1"/>
    <w:rsid w:val="66E7629B"/>
    <w:rsid w:val="67291244"/>
    <w:rsid w:val="672F1DCA"/>
    <w:rsid w:val="67496984"/>
    <w:rsid w:val="674E01CD"/>
    <w:rsid w:val="67712EE1"/>
    <w:rsid w:val="67AB555E"/>
    <w:rsid w:val="67AE1807"/>
    <w:rsid w:val="67B01CAC"/>
    <w:rsid w:val="681A7612"/>
    <w:rsid w:val="68282344"/>
    <w:rsid w:val="68316EE8"/>
    <w:rsid w:val="684B5BAD"/>
    <w:rsid w:val="687D5AFA"/>
    <w:rsid w:val="688A692E"/>
    <w:rsid w:val="68BA3992"/>
    <w:rsid w:val="68BD1218"/>
    <w:rsid w:val="68CA1810"/>
    <w:rsid w:val="68CB171E"/>
    <w:rsid w:val="68FE3DCC"/>
    <w:rsid w:val="690F418B"/>
    <w:rsid w:val="691B6CFF"/>
    <w:rsid w:val="695E0E7B"/>
    <w:rsid w:val="69615727"/>
    <w:rsid w:val="699E284E"/>
    <w:rsid w:val="69ED1256"/>
    <w:rsid w:val="69FA4CD5"/>
    <w:rsid w:val="69FB7936"/>
    <w:rsid w:val="6A0D71AD"/>
    <w:rsid w:val="6A154B1E"/>
    <w:rsid w:val="6A352CCF"/>
    <w:rsid w:val="6A4926D1"/>
    <w:rsid w:val="6A73734B"/>
    <w:rsid w:val="6A7A2736"/>
    <w:rsid w:val="6A7B4B9C"/>
    <w:rsid w:val="6AC769D6"/>
    <w:rsid w:val="6AFF6CB8"/>
    <w:rsid w:val="6B3E23A9"/>
    <w:rsid w:val="6B452105"/>
    <w:rsid w:val="6B7D5D71"/>
    <w:rsid w:val="6B9B54AC"/>
    <w:rsid w:val="6BCB528A"/>
    <w:rsid w:val="6BE61376"/>
    <w:rsid w:val="6BF264A8"/>
    <w:rsid w:val="6BF26CCB"/>
    <w:rsid w:val="6BF84491"/>
    <w:rsid w:val="6BFE7D3C"/>
    <w:rsid w:val="6C2E37C4"/>
    <w:rsid w:val="6C2F63F5"/>
    <w:rsid w:val="6C45339A"/>
    <w:rsid w:val="6C89456C"/>
    <w:rsid w:val="6C9D4453"/>
    <w:rsid w:val="6CA35FF1"/>
    <w:rsid w:val="6CB80EF2"/>
    <w:rsid w:val="6CD0391C"/>
    <w:rsid w:val="6D1338DD"/>
    <w:rsid w:val="6D663271"/>
    <w:rsid w:val="6D9B5DDA"/>
    <w:rsid w:val="6DC23CFC"/>
    <w:rsid w:val="6E041F9C"/>
    <w:rsid w:val="6E540211"/>
    <w:rsid w:val="6E6B2034"/>
    <w:rsid w:val="6EA136AE"/>
    <w:rsid w:val="6EDE0154"/>
    <w:rsid w:val="6EE1644B"/>
    <w:rsid w:val="6F3E5DD3"/>
    <w:rsid w:val="6F477B5B"/>
    <w:rsid w:val="6F642127"/>
    <w:rsid w:val="6F757AC1"/>
    <w:rsid w:val="6F866C02"/>
    <w:rsid w:val="6F901B66"/>
    <w:rsid w:val="6F9E1365"/>
    <w:rsid w:val="6FA333B6"/>
    <w:rsid w:val="6FA44E6A"/>
    <w:rsid w:val="6FA629D4"/>
    <w:rsid w:val="6FB62678"/>
    <w:rsid w:val="6FBE27F1"/>
    <w:rsid w:val="6FC05247"/>
    <w:rsid w:val="6FD10552"/>
    <w:rsid w:val="6FD47408"/>
    <w:rsid w:val="6FD6601C"/>
    <w:rsid w:val="6FEC35B1"/>
    <w:rsid w:val="6FF444CC"/>
    <w:rsid w:val="700D4FE4"/>
    <w:rsid w:val="70193966"/>
    <w:rsid w:val="705D6B36"/>
    <w:rsid w:val="70602E31"/>
    <w:rsid w:val="70744AC3"/>
    <w:rsid w:val="70912EBC"/>
    <w:rsid w:val="70BB2EF0"/>
    <w:rsid w:val="70DF7A50"/>
    <w:rsid w:val="70E36BBB"/>
    <w:rsid w:val="70E43928"/>
    <w:rsid w:val="71045B37"/>
    <w:rsid w:val="71083B80"/>
    <w:rsid w:val="712D2EBD"/>
    <w:rsid w:val="71811486"/>
    <w:rsid w:val="718D1664"/>
    <w:rsid w:val="71A67303"/>
    <w:rsid w:val="71BB73C8"/>
    <w:rsid w:val="71C54335"/>
    <w:rsid w:val="7205242C"/>
    <w:rsid w:val="72694601"/>
    <w:rsid w:val="726D10CF"/>
    <w:rsid w:val="727047CE"/>
    <w:rsid w:val="727971A4"/>
    <w:rsid w:val="72AD464D"/>
    <w:rsid w:val="72C33A8B"/>
    <w:rsid w:val="72D41927"/>
    <w:rsid w:val="72F665CE"/>
    <w:rsid w:val="73033922"/>
    <w:rsid w:val="731745E3"/>
    <w:rsid w:val="73414765"/>
    <w:rsid w:val="73455C21"/>
    <w:rsid w:val="73821A52"/>
    <w:rsid w:val="738A61B6"/>
    <w:rsid w:val="739F201D"/>
    <w:rsid w:val="73D425F7"/>
    <w:rsid w:val="73F5204B"/>
    <w:rsid w:val="740C3AD7"/>
    <w:rsid w:val="741504EC"/>
    <w:rsid w:val="74263AAC"/>
    <w:rsid w:val="74BC1CDD"/>
    <w:rsid w:val="74F66BC5"/>
    <w:rsid w:val="750A2023"/>
    <w:rsid w:val="75251942"/>
    <w:rsid w:val="752E5F25"/>
    <w:rsid w:val="756225A2"/>
    <w:rsid w:val="758157A8"/>
    <w:rsid w:val="758D1898"/>
    <w:rsid w:val="759C0F2F"/>
    <w:rsid w:val="75D74916"/>
    <w:rsid w:val="75DE6FC0"/>
    <w:rsid w:val="75F10B8C"/>
    <w:rsid w:val="761E100C"/>
    <w:rsid w:val="762338B0"/>
    <w:rsid w:val="76284C88"/>
    <w:rsid w:val="765A155A"/>
    <w:rsid w:val="7676736A"/>
    <w:rsid w:val="76933951"/>
    <w:rsid w:val="76AB70C1"/>
    <w:rsid w:val="76AC12BF"/>
    <w:rsid w:val="76AC365F"/>
    <w:rsid w:val="76AF2244"/>
    <w:rsid w:val="76DE38FA"/>
    <w:rsid w:val="76E44570"/>
    <w:rsid w:val="76FA3873"/>
    <w:rsid w:val="771D661B"/>
    <w:rsid w:val="771F7714"/>
    <w:rsid w:val="772C5F9B"/>
    <w:rsid w:val="77317864"/>
    <w:rsid w:val="774A2F4D"/>
    <w:rsid w:val="775D48D0"/>
    <w:rsid w:val="77732816"/>
    <w:rsid w:val="777E145F"/>
    <w:rsid w:val="779821C1"/>
    <w:rsid w:val="779E1EC9"/>
    <w:rsid w:val="77A1150C"/>
    <w:rsid w:val="77DA1365"/>
    <w:rsid w:val="77DB4B8E"/>
    <w:rsid w:val="78144BE6"/>
    <w:rsid w:val="78162870"/>
    <w:rsid w:val="78337730"/>
    <w:rsid w:val="785379A4"/>
    <w:rsid w:val="7873438A"/>
    <w:rsid w:val="78782A0D"/>
    <w:rsid w:val="78855661"/>
    <w:rsid w:val="788F42B8"/>
    <w:rsid w:val="7896445B"/>
    <w:rsid w:val="78CB5E8D"/>
    <w:rsid w:val="78D022E5"/>
    <w:rsid w:val="78D65F29"/>
    <w:rsid w:val="78E01FEE"/>
    <w:rsid w:val="7915461E"/>
    <w:rsid w:val="792B4B56"/>
    <w:rsid w:val="797C1090"/>
    <w:rsid w:val="79930E97"/>
    <w:rsid w:val="79A2171F"/>
    <w:rsid w:val="79A252FF"/>
    <w:rsid w:val="79CB5590"/>
    <w:rsid w:val="79D33056"/>
    <w:rsid w:val="7A08334C"/>
    <w:rsid w:val="7A180A18"/>
    <w:rsid w:val="7A5700A9"/>
    <w:rsid w:val="7A61558B"/>
    <w:rsid w:val="7A7E1F85"/>
    <w:rsid w:val="7A921395"/>
    <w:rsid w:val="7AAE70ED"/>
    <w:rsid w:val="7ADE0D63"/>
    <w:rsid w:val="7AF37CF3"/>
    <w:rsid w:val="7B2072CE"/>
    <w:rsid w:val="7B303FA7"/>
    <w:rsid w:val="7B392B75"/>
    <w:rsid w:val="7B553028"/>
    <w:rsid w:val="7B58629E"/>
    <w:rsid w:val="7B604BC4"/>
    <w:rsid w:val="7B703A65"/>
    <w:rsid w:val="7B7C74A8"/>
    <w:rsid w:val="7B843A51"/>
    <w:rsid w:val="7B8C26EA"/>
    <w:rsid w:val="7B9A3154"/>
    <w:rsid w:val="7BA81812"/>
    <w:rsid w:val="7C26369C"/>
    <w:rsid w:val="7C4316D6"/>
    <w:rsid w:val="7C461128"/>
    <w:rsid w:val="7C7F3FAA"/>
    <w:rsid w:val="7C9E5A24"/>
    <w:rsid w:val="7CA17D91"/>
    <w:rsid w:val="7CAC00CB"/>
    <w:rsid w:val="7CBB05DE"/>
    <w:rsid w:val="7CD40FDF"/>
    <w:rsid w:val="7CDC436B"/>
    <w:rsid w:val="7CE67ECB"/>
    <w:rsid w:val="7D0F4785"/>
    <w:rsid w:val="7D2717F7"/>
    <w:rsid w:val="7D575412"/>
    <w:rsid w:val="7D62117D"/>
    <w:rsid w:val="7DAC0BBF"/>
    <w:rsid w:val="7DAC30FF"/>
    <w:rsid w:val="7DB275A7"/>
    <w:rsid w:val="7DB54254"/>
    <w:rsid w:val="7DC23187"/>
    <w:rsid w:val="7DCA7DD0"/>
    <w:rsid w:val="7DE21475"/>
    <w:rsid w:val="7E1A3082"/>
    <w:rsid w:val="7E3E1EF2"/>
    <w:rsid w:val="7E6D3B19"/>
    <w:rsid w:val="7E7745C1"/>
    <w:rsid w:val="7E8070E2"/>
    <w:rsid w:val="7E8E2FD8"/>
    <w:rsid w:val="7E945D18"/>
    <w:rsid w:val="7E951513"/>
    <w:rsid w:val="7E9B749B"/>
    <w:rsid w:val="7EA27EB5"/>
    <w:rsid w:val="7EAB435E"/>
    <w:rsid w:val="7EAD6C05"/>
    <w:rsid w:val="7EBD7F90"/>
    <w:rsid w:val="7EC01C08"/>
    <w:rsid w:val="7ED001FD"/>
    <w:rsid w:val="7EE436FC"/>
    <w:rsid w:val="7EEF2AA6"/>
    <w:rsid w:val="7EF74FC9"/>
    <w:rsid w:val="7F365713"/>
    <w:rsid w:val="7F3C0B3F"/>
    <w:rsid w:val="7F564146"/>
    <w:rsid w:val="7F5969AC"/>
    <w:rsid w:val="7F896AD7"/>
    <w:rsid w:val="7FAB0FDD"/>
    <w:rsid w:val="7FCB7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semiHidden="0"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semiHidden="0"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right="200" w:rightChars="100"/>
      <w:outlineLvl w:val="1"/>
    </w:pPr>
    <w:rPr>
      <w:sz w:val="28"/>
      <w:szCs w:val="28"/>
    </w:rPr>
  </w:style>
  <w:style w:type="paragraph" w:styleId="4">
    <w:name w:val="heading 3"/>
    <w:basedOn w:val="3"/>
    <w:next w:val="1"/>
    <w:link w:val="92"/>
    <w:qFormat/>
    <w:uiPriority w:val="0"/>
    <w:pPr>
      <w:numPr>
        <w:ilvl w:val="2"/>
      </w:numPr>
      <w:outlineLvl w:val="2"/>
    </w:pPr>
    <w:rPr>
      <w:rFonts w:eastAsia="宋体"/>
      <w:sz w:val="22"/>
    </w:rPr>
  </w:style>
  <w:style w:type="paragraph" w:styleId="5">
    <w:name w:val="heading 4"/>
    <w:basedOn w:val="4"/>
    <w:next w:val="1"/>
    <w:link w:val="82"/>
    <w:unhideWhenUsed/>
    <w:qFormat/>
    <w:uiPriority w:val="99"/>
    <w:pPr>
      <w:spacing w:before="280" w:beforeLines="0" w:after="290" w:afterLines="0" w:line="372" w:lineRule="auto"/>
      <w:outlineLvl w:val="3"/>
    </w:pPr>
    <w:rPr>
      <w:rFonts w:eastAsia="黑体"/>
      <w:b/>
      <w:sz w:val="28"/>
    </w:rPr>
  </w:style>
  <w:style w:type="paragraph" w:styleId="6">
    <w:name w:val="heading 5"/>
    <w:basedOn w:val="5"/>
    <w:next w:val="1"/>
    <w:link w:val="80"/>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7">
    <w:name w:val="heading 6"/>
    <w:basedOn w:val="1"/>
    <w:next w:val="1"/>
    <w:link w:val="60"/>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9"/>
    <w:unhideWhenUsed/>
    <w:qFormat/>
    <w:uiPriority w:val="99"/>
    <w:pPr>
      <w:ind w:left="400" w:leftChars="400"/>
    </w:pPr>
  </w:style>
  <w:style w:type="paragraph" w:styleId="9">
    <w:name w:val="List 2"/>
    <w:basedOn w:val="10"/>
    <w:semiHidden/>
    <w:unhideWhenUsed/>
    <w:qFormat/>
    <w:uiPriority w:val="99"/>
    <w:pPr>
      <w:ind w:left="100" w:leftChars="200" w:hanging="200" w:hangingChars="200"/>
    </w:pPr>
  </w:style>
  <w:style w:type="paragraph" w:styleId="10">
    <w:name w:val="List"/>
    <w:basedOn w:val="1"/>
    <w:qFormat/>
    <w:uiPriority w:val="0"/>
    <w:pPr>
      <w:ind w:left="704" w:hanging="420"/>
    </w:pPr>
    <w:rPr>
      <w:rFonts w:eastAsia="宋体"/>
    </w:rPr>
  </w:style>
  <w:style w:type="paragraph" w:styleId="11">
    <w:name w:val="annotation text"/>
    <w:basedOn w:val="1"/>
    <w:link w:val="76"/>
    <w:semiHidden/>
    <w:qFormat/>
    <w:uiPriority w:val="0"/>
    <w:pPr>
      <w:tabs>
        <w:tab w:val="left" w:pos="1418"/>
        <w:tab w:val="left" w:pos="4678"/>
        <w:tab w:val="left" w:pos="5954"/>
        <w:tab w:val="left" w:pos="7088"/>
      </w:tabs>
      <w:spacing w:after="240"/>
    </w:pPr>
    <w:rPr>
      <w:rFonts w:ascii="Arial" w:hAnsi="Arial"/>
    </w:rPr>
  </w:style>
  <w:style w:type="paragraph" w:styleId="12">
    <w:name w:val="toc 3"/>
    <w:basedOn w:val="1"/>
    <w:next w:val="1"/>
    <w:link w:val="49"/>
    <w:unhideWhenUsed/>
    <w:qFormat/>
    <w:uiPriority w:val="39"/>
    <w:pPr>
      <w:ind w:left="880" w:leftChars="400"/>
    </w:pPr>
    <w:rPr>
      <w:b/>
      <w:i/>
    </w:rPr>
  </w:style>
  <w:style w:type="paragraph" w:styleId="13">
    <w:name w:val="Balloon Text"/>
    <w:basedOn w:val="1"/>
    <w:link w:val="29"/>
    <w:semiHidden/>
    <w:unhideWhenUsed/>
    <w:qFormat/>
    <w:uiPriority w:val="99"/>
    <w:rPr>
      <w:sz w:val="18"/>
      <w:szCs w:val="18"/>
    </w:rPr>
  </w:style>
  <w:style w:type="paragraph" w:styleId="14">
    <w:name w:val="footer"/>
    <w:basedOn w:val="1"/>
    <w:link w:val="56"/>
    <w:unhideWhenUsed/>
    <w:qFormat/>
    <w:uiPriority w:val="99"/>
    <w:pPr>
      <w:tabs>
        <w:tab w:val="center" w:pos="4153"/>
        <w:tab w:val="right" w:pos="8306"/>
      </w:tabs>
      <w:snapToGrid w:val="0"/>
    </w:pPr>
    <w:rPr>
      <w:sz w:val="18"/>
      <w:szCs w:val="18"/>
    </w:rPr>
  </w:style>
  <w:style w:type="paragraph" w:styleId="15">
    <w:name w:val="header"/>
    <w:link w:val="40"/>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6">
    <w:name w:val="toc 1"/>
    <w:basedOn w:val="1"/>
    <w:next w:val="1"/>
    <w:link w:val="43"/>
    <w:unhideWhenUsed/>
    <w:qFormat/>
    <w:uiPriority w:val="39"/>
    <w:rPr>
      <w:b/>
      <w:i/>
    </w:rPr>
  </w:style>
  <w:style w:type="paragraph" w:styleId="17">
    <w:name w:val="List 5"/>
    <w:basedOn w:val="18"/>
    <w:qFormat/>
    <w:uiPriority w:val="0"/>
    <w:pPr>
      <w:ind w:left="1702"/>
    </w:pPr>
  </w:style>
  <w:style w:type="paragraph" w:styleId="18">
    <w:name w:val="List 4"/>
    <w:basedOn w:val="8"/>
    <w:semiHidden/>
    <w:unhideWhenUsed/>
    <w:qFormat/>
    <w:uiPriority w:val="99"/>
    <w:pPr>
      <w:ind w:left="600" w:leftChars="600"/>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link w:val="46"/>
    <w:unhideWhenUsed/>
    <w:qFormat/>
    <w:uiPriority w:val="39"/>
    <w:pPr>
      <w:snapToGrid w:val="0"/>
      <w:ind w:left="618" w:leftChars="200"/>
    </w:pPr>
    <w:rPr>
      <w:b/>
      <w:i/>
    </w:rPr>
  </w:style>
  <w:style w:type="paragraph" w:styleId="21">
    <w:name w:val="Normal (Web)"/>
    <w:unhideWhenUsed/>
    <w:qFormat/>
    <w:uiPriority w:val="99"/>
    <w:rPr>
      <w:rFonts w:ascii="Times New Roman" w:hAnsi="Times New Roman" w:eastAsia="宋体" w:cs="Times New Roman"/>
      <w:sz w:val="24"/>
      <w:lang w:val="en-GB" w:eastAsia="en-US" w:bidi="ar-SA"/>
    </w:rPr>
  </w:style>
  <w:style w:type="table" w:styleId="23">
    <w:name w:val="Table Grid"/>
    <w:basedOn w:val="22"/>
    <w:qFormat/>
    <w:uiPriority w:val="99"/>
    <w:rPr>
      <w:lang w:val="sv" w:eastAsia="s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5">
    <w:name w:val="Strong"/>
    <w:basedOn w:val="24"/>
    <w:qFormat/>
    <w:uiPriority w:val="99"/>
    <w:rPr>
      <w:b/>
    </w:rPr>
  </w:style>
  <w:style w:type="character" w:styleId="26">
    <w:name w:val="page number"/>
    <w:basedOn w:val="24"/>
    <w:semiHidden/>
    <w:qFormat/>
    <w:uiPriority w:val="0"/>
  </w:style>
  <w:style w:type="character" w:styleId="27">
    <w:name w:val="Hyperlink"/>
    <w:basedOn w:val="24"/>
    <w:unhideWhenUsed/>
    <w:qFormat/>
    <w:uiPriority w:val="99"/>
    <w:rPr>
      <w:color w:val="0000FF" w:themeColor="hyperlink"/>
      <w:u w:val="single"/>
      <w14:textFill>
        <w14:solidFill>
          <w14:schemeClr w14:val="hlink"/>
        </w14:solidFill>
      </w14:textFill>
    </w:rPr>
  </w:style>
  <w:style w:type="character" w:styleId="28">
    <w:name w:val="annotation reference"/>
    <w:basedOn w:val="24"/>
    <w:qFormat/>
    <w:uiPriority w:val="0"/>
    <w:rPr>
      <w:sz w:val="16"/>
      <w:szCs w:val="16"/>
    </w:rPr>
  </w:style>
  <w:style w:type="character" w:customStyle="1" w:styleId="29">
    <w:name w:val="批注框文本 字符"/>
    <w:basedOn w:val="24"/>
    <w:link w:val="13"/>
    <w:semiHidden/>
    <w:qFormat/>
    <w:uiPriority w:val="99"/>
    <w:rPr>
      <w:rFonts w:eastAsia="Times New Roman"/>
      <w:kern w:val="2"/>
      <w:sz w:val="18"/>
      <w:szCs w:val="18"/>
    </w:rPr>
  </w:style>
  <w:style w:type="paragraph" w:customStyle="1" w:styleId="30">
    <w:name w:val="Proposal"/>
    <w:basedOn w:val="1"/>
    <w:link w:val="65"/>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1">
    <w:name w:val="!ZTE-Proposal-2021 + 段前: 0.5 行 段后: 0.5 行"/>
    <w:basedOn w:val="1"/>
    <w:link w:val="66"/>
    <w:qFormat/>
    <w:uiPriority w:val="0"/>
    <w:pPr>
      <w:spacing w:before="30" w:beforeLines="30" w:after="30" w:afterLines="30" w:line="288" w:lineRule="auto"/>
      <w:jc w:val="left"/>
    </w:pPr>
    <w:rPr>
      <w:rFonts w:cs="宋体" w:eastAsiaTheme="minorEastAsia"/>
      <w:b/>
      <w:bCs/>
      <w:i/>
      <w:iCs/>
      <w:lang w:val="en-GB"/>
    </w:rPr>
  </w:style>
  <w:style w:type="paragraph" w:customStyle="1" w:styleId="32">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3">
    <w:name w:val="!ZTE-Observation-2021"/>
    <w:basedOn w:val="1"/>
    <w:qFormat/>
    <w:uiPriority w:val="0"/>
    <w:pPr>
      <w:snapToGrid w:val="0"/>
      <w:spacing w:before="30" w:beforeLines="30" w:after="30" w:afterLines="30" w:line="288" w:lineRule="auto"/>
      <w:jc w:val="left"/>
      <w:textAlignment w:val="center"/>
    </w:pPr>
    <w:rPr>
      <w:rFonts w:cs="宋体" w:eastAsiaTheme="minorEastAsia"/>
      <w:b/>
      <w:bCs/>
      <w:i/>
      <w:iCs/>
      <w:lang w:val="en-GB" w:eastAsia="en-US"/>
    </w:rPr>
  </w:style>
  <w:style w:type="paragraph" w:customStyle="1" w:styleId="34">
    <w:name w:val="sub-proposal"/>
    <w:basedOn w:val="1"/>
    <w:qFormat/>
    <w:uiPriority w:val="0"/>
    <w:pPr>
      <w:numPr>
        <w:ilvl w:val="0"/>
        <w:numId w:val="3"/>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5">
    <w:name w:val="sub-observation"/>
    <w:basedOn w:val="34"/>
    <w:qFormat/>
    <w:uiPriority w:val="0"/>
    <w:pPr>
      <w:numPr>
        <w:ilvl w:val="0"/>
        <w:numId w:val="4"/>
      </w:numPr>
      <w:ind w:left="0" w:firstLine="0"/>
    </w:pPr>
    <w:rPr>
      <w:rFonts w:eastAsia="宋体"/>
    </w:rPr>
  </w:style>
  <w:style w:type="paragraph" w:customStyle="1" w:styleId="36">
    <w:name w:val="3rd level proposal"/>
    <w:basedOn w:val="34"/>
    <w:qFormat/>
    <w:uiPriority w:val="0"/>
    <w:pPr>
      <w:numPr>
        <w:ilvl w:val="0"/>
        <w:numId w:val="5"/>
      </w:numPr>
      <w:ind w:left="627" w:leftChars="200" w:firstLine="0"/>
    </w:pPr>
  </w:style>
  <w:style w:type="paragraph" w:customStyle="1" w:styleId="37">
    <w:name w:val="3rd level observation"/>
    <w:basedOn w:val="35"/>
    <w:qFormat/>
    <w:uiPriority w:val="0"/>
    <w:pPr>
      <w:numPr>
        <w:ilvl w:val="0"/>
        <w:numId w:val="6"/>
      </w:numPr>
      <w:tabs>
        <w:tab w:val="left" w:pos="1134"/>
        <w:tab w:val="clear" w:pos="993"/>
      </w:tabs>
      <w:ind w:left="1131" w:leftChars="496" w:hanging="139" w:hangingChars="69"/>
    </w:pPr>
    <w:rPr>
      <w:rFonts w:eastAsiaTheme="minorEastAsia"/>
    </w:rPr>
  </w:style>
  <w:style w:type="paragraph" w:customStyle="1" w:styleId="38">
    <w:name w:val="References"/>
    <w:basedOn w:val="1"/>
    <w:qFormat/>
    <w:uiPriority w:val="0"/>
    <w:pPr>
      <w:numPr>
        <w:ilvl w:val="0"/>
        <w:numId w:val="7"/>
      </w:numPr>
      <w:spacing w:after="60"/>
    </w:pPr>
    <w:rPr>
      <w:szCs w:val="16"/>
    </w:rPr>
  </w:style>
  <w:style w:type="paragraph" w:styleId="39">
    <w:name w:val="List Paragraph"/>
    <w:basedOn w:val="1"/>
    <w:qFormat/>
    <w:uiPriority w:val="99"/>
    <w:pPr>
      <w:spacing w:beforeLines="0"/>
      <w:ind w:left="720"/>
      <w:contextualSpacing/>
    </w:pPr>
    <w:rPr>
      <w:sz w:val="24"/>
      <w:szCs w:val="24"/>
    </w:rPr>
  </w:style>
  <w:style w:type="character" w:customStyle="1" w:styleId="40">
    <w:name w:val="页眉 字符"/>
    <w:basedOn w:val="24"/>
    <w:link w:val="15"/>
    <w:qFormat/>
    <w:uiPriority w:val="99"/>
    <w:rPr>
      <w:rFonts w:eastAsia="Times New Roman"/>
      <w:kern w:val="2"/>
      <w:sz w:val="18"/>
      <w:szCs w:val="18"/>
    </w:rPr>
  </w:style>
  <w:style w:type="paragraph" w:customStyle="1" w:styleId="41">
    <w:name w:val="ZTE-C-proposal"/>
    <w:basedOn w:val="16"/>
    <w:link w:val="44"/>
    <w:qFormat/>
    <w:uiPriority w:val="0"/>
    <w:pPr>
      <w:spacing w:before="120" w:after="120"/>
      <w:ind w:left="1104" w:hanging="1104" w:hangingChars="550"/>
    </w:pPr>
  </w:style>
  <w:style w:type="paragraph" w:customStyle="1" w:styleId="42">
    <w:name w:val="ZTE-C-subProposal"/>
    <w:basedOn w:val="20"/>
    <w:link w:val="47"/>
    <w:qFormat/>
    <w:uiPriority w:val="0"/>
    <w:pPr>
      <w:tabs>
        <w:tab w:val="left" w:pos="993"/>
        <w:tab w:val="right" w:leader="dot" w:pos="9650"/>
      </w:tabs>
      <w:spacing w:before="120" w:after="120"/>
      <w:ind w:left="708" w:leftChars="354"/>
    </w:pPr>
  </w:style>
  <w:style w:type="character" w:customStyle="1" w:styleId="43">
    <w:name w:val="TOC 1 字符"/>
    <w:basedOn w:val="24"/>
    <w:link w:val="16"/>
    <w:qFormat/>
    <w:uiPriority w:val="39"/>
    <w:rPr>
      <w:rFonts w:eastAsia="Times New Roman"/>
      <w:b/>
      <w:i/>
      <w:kern w:val="2"/>
    </w:rPr>
  </w:style>
  <w:style w:type="character" w:customStyle="1" w:styleId="44">
    <w:name w:val="ZTE-C-proposal 字符"/>
    <w:basedOn w:val="43"/>
    <w:link w:val="41"/>
    <w:qFormat/>
    <w:uiPriority w:val="0"/>
    <w:rPr>
      <w:rFonts w:eastAsia="Times New Roman"/>
      <w:color w:val="000000"/>
      <w:kern w:val="2"/>
    </w:rPr>
  </w:style>
  <w:style w:type="paragraph" w:customStyle="1" w:styleId="45">
    <w:name w:val="ZTE-C-3rd level proposal"/>
    <w:basedOn w:val="12"/>
    <w:link w:val="50"/>
    <w:qFormat/>
    <w:uiPriority w:val="0"/>
    <w:pPr>
      <w:tabs>
        <w:tab w:val="left" w:pos="1276"/>
        <w:tab w:val="right" w:leader="dot" w:pos="9650"/>
      </w:tabs>
      <w:spacing w:before="120" w:after="120"/>
      <w:ind w:left="1134" w:leftChars="567"/>
    </w:pPr>
  </w:style>
  <w:style w:type="character" w:customStyle="1" w:styleId="46">
    <w:name w:val="TOC 2 字符"/>
    <w:basedOn w:val="24"/>
    <w:link w:val="20"/>
    <w:qFormat/>
    <w:uiPriority w:val="39"/>
    <w:rPr>
      <w:rFonts w:eastAsia="Times New Roman"/>
      <w:b/>
      <w:i/>
      <w:kern w:val="2"/>
    </w:rPr>
  </w:style>
  <w:style w:type="character" w:customStyle="1" w:styleId="47">
    <w:name w:val="ZTE-C-subProposal 字符"/>
    <w:basedOn w:val="46"/>
    <w:link w:val="42"/>
    <w:qFormat/>
    <w:uiPriority w:val="0"/>
    <w:rPr>
      <w:rFonts w:eastAsia="Times New Roman"/>
      <w:kern w:val="2"/>
    </w:rPr>
  </w:style>
  <w:style w:type="paragraph" w:customStyle="1" w:styleId="48">
    <w:name w:val="ZTE-C-Observation"/>
    <w:basedOn w:val="16"/>
    <w:link w:val="52"/>
    <w:qFormat/>
    <w:uiPriority w:val="0"/>
    <w:pPr>
      <w:tabs>
        <w:tab w:val="left" w:pos="1470"/>
        <w:tab w:val="right" w:pos="9650"/>
      </w:tabs>
      <w:spacing w:before="120" w:after="120"/>
      <w:ind w:left="1273" w:hanging="1273" w:hangingChars="634"/>
    </w:pPr>
  </w:style>
  <w:style w:type="character" w:customStyle="1" w:styleId="49">
    <w:name w:val="TOC 3 字符"/>
    <w:basedOn w:val="24"/>
    <w:link w:val="12"/>
    <w:qFormat/>
    <w:uiPriority w:val="39"/>
    <w:rPr>
      <w:rFonts w:eastAsia="Times New Roman"/>
      <w:b/>
      <w:i/>
      <w:kern w:val="2"/>
    </w:rPr>
  </w:style>
  <w:style w:type="character" w:customStyle="1" w:styleId="50">
    <w:name w:val="ZTE-C-3rd level proposal 字符"/>
    <w:basedOn w:val="49"/>
    <w:link w:val="45"/>
    <w:qFormat/>
    <w:uiPriority w:val="0"/>
    <w:rPr>
      <w:rFonts w:eastAsia="Times New Roman"/>
      <w:kern w:val="2"/>
    </w:rPr>
  </w:style>
  <w:style w:type="paragraph" w:customStyle="1" w:styleId="51">
    <w:name w:val="ZTE-C-sub-Observation"/>
    <w:basedOn w:val="20"/>
    <w:link w:val="54"/>
    <w:qFormat/>
    <w:uiPriority w:val="0"/>
    <w:pPr>
      <w:tabs>
        <w:tab w:val="left" w:pos="993"/>
        <w:tab w:val="right" w:pos="9650"/>
      </w:tabs>
      <w:spacing w:before="120" w:after="120"/>
      <w:ind w:left="850" w:leftChars="425"/>
    </w:pPr>
  </w:style>
  <w:style w:type="character" w:customStyle="1" w:styleId="52">
    <w:name w:val="ZTE-C-Observation 字符"/>
    <w:basedOn w:val="43"/>
    <w:link w:val="48"/>
    <w:qFormat/>
    <w:uiPriority w:val="0"/>
    <w:rPr>
      <w:rFonts w:eastAsia="Times New Roman"/>
      <w:kern w:val="2"/>
    </w:rPr>
  </w:style>
  <w:style w:type="paragraph" w:customStyle="1" w:styleId="53">
    <w:name w:val="ZTE-C-3rd level Observation"/>
    <w:basedOn w:val="12"/>
    <w:link w:val="55"/>
    <w:qFormat/>
    <w:uiPriority w:val="0"/>
    <w:pPr>
      <w:tabs>
        <w:tab w:val="left" w:pos="1260"/>
        <w:tab w:val="right" w:pos="9650"/>
      </w:tabs>
      <w:spacing w:before="120" w:after="120"/>
      <w:ind w:left="1134" w:leftChars="567"/>
    </w:pPr>
  </w:style>
  <w:style w:type="character" w:customStyle="1" w:styleId="54">
    <w:name w:val="ZTE-C-sub-Observation 字符"/>
    <w:basedOn w:val="46"/>
    <w:link w:val="51"/>
    <w:qFormat/>
    <w:uiPriority w:val="0"/>
    <w:rPr>
      <w:rFonts w:eastAsia="Times New Roman"/>
      <w:kern w:val="2"/>
    </w:rPr>
  </w:style>
  <w:style w:type="character" w:customStyle="1" w:styleId="55">
    <w:name w:val="ZTE-C-3rd level Observation 字符"/>
    <w:basedOn w:val="49"/>
    <w:link w:val="53"/>
    <w:qFormat/>
    <w:uiPriority w:val="0"/>
    <w:rPr>
      <w:rFonts w:eastAsia="Times New Roman"/>
      <w:kern w:val="2"/>
    </w:rPr>
  </w:style>
  <w:style w:type="character" w:customStyle="1" w:styleId="56">
    <w:name w:val="页脚 字符"/>
    <w:basedOn w:val="24"/>
    <w:link w:val="14"/>
    <w:qFormat/>
    <w:uiPriority w:val="99"/>
    <w:rPr>
      <w:rFonts w:eastAsia="Times New Roman"/>
      <w:kern w:val="2"/>
      <w:sz w:val="18"/>
      <w:szCs w:val="18"/>
    </w:rPr>
  </w:style>
  <w:style w:type="paragraph" w:customStyle="1" w:styleId="57">
    <w:name w:val="Obervation"/>
    <w:qFormat/>
    <w:uiPriority w:val="0"/>
    <w:pPr>
      <w:numPr>
        <w:ilvl w:val="0"/>
        <w:numId w:val="8"/>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8">
    <w:name w:val="Agreement"/>
    <w:basedOn w:val="1"/>
    <w:next w:val="59"/>
    <w:qFormat/>
    <w:uiPriority w:val="99"/>
    <w:pPr>
      <w:numPr>
        <w:ilvl w:val="0"/>
        <w:numId w:val="9"/>
      </w:numPr>
      <w:tabs>
        <w:tab w:val="left" w:pos="1619"/>
        <w:tab w:val="clear" w:pos="364"/>
      </w:tabs>
      <w:spacing w:before="60"/>
    </w:pPr>
    <w:rPr>
      <w:b/>
    </w:rPr>
  </w:style>
  <w:style w:type="paragraph" w:customStyle="1" w:styleId="59">
    <w:name w:val="Doc-text2"/>
    <w:basedOn w:val="1"/>
    <w:link w:val="98"/>
    <w:qFormat/>
    <w:uiPriority w:val="0"/>
    <w:pPr>
      <w:tabs>
        <w:tab w:val="left" w:pos="1622"/>
      </w:tabs>
      <w:ind w:left="1622" w:hanging="363"/>
    </w:pPr>
  </w:style>
  <w:style w:type="character" w:customStyle="1" w:styleId="60">
    <w:name w:val="标题 6 字符"/>
    <w:basedOn w:val="24"/>
    <w:link w:val="7"/>
    <w:semiHidden/>
    <w:qFormat/>
    <w:uiPriority w:val="99"/>
    <w:rPr>
      <w:rFonts w:asciiTheme="majorHAnsi" w:hAnsiTheme="majorHAnsi" w:eastAsiaTheme="majorEastAsia" w:cstheme="majorBidi"/>
      <w:b/>
      <w:bCs/>
      <w:kern w:val="2"/>
      <w:sz w:val="24"/>
      <w:szCs w:val="24"/>
    </w:rPr>
  </w:style>
  <w:style w:type="paragraph" w:customStyle="1" w:styleId="61">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2">
    <w:name w:val="网格型浅色1"/>
    <w:basedOn w:val="2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3">
    <w:name w:val="列表段落1"/>
    <w:basedOn w:val="1"/>
    <w:qFormat/>
    <w:uiPriority w:val="0"/>
    <w:pPr>
      <w:spacing w:beforeLines="0"/>
      <w:ind w:left="720"/>
      <w:contextualSpacing/>
    </w:pPr>
    <w:rPr>
      <w:rFonts w:eastAsia="宋体"/>
      <w:sz w:val="24"/>
      <w:szCs w:val="24"/>
    </w:rPr>
  </w:style>
  <w:style w:type="paragraph" w:customStyle="1" w:styleId="64">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5">
    <w:name w:val="Proposal 字符"/>
    <w:basedOn w:val="24"/>
    <w:link w:val="30"/>
    <w:qFormat/>
    <w:uiPriority w:val="0"/>
    <w:rPr>
      <w:rFonts w:ascii="Times New Roman" w:hAnsi="Times New Roman" w:eastAsia="Times New Roman" w:cs="Times New Roman"/>
      <w:b/>
      <w:bCs/>
      <w:i/>
      <w:iCs/>
      <w:kern w:val="2"/>
    </w:rPr>
  </w:style>
  <w:style w:type="character" w:customStyle="1" w:styleId="66">
    <w:name w:val="!ZTE-Proposal-2021 + 段前: 0.5 行 段后: 0.5 行 Char"/>
    <w:link w:val="31"/>
    <w:qFormat/>
    <w:uiPriority w:val="0"/>
    <w:rPr>
      <w:rFonts w:cs="宋体" w:eastAsiaTheme="minorEastAsia"/>
      <w:b/>
      <w:bCs/>
      <w:i/>
      <w:iCs/>
      <w:lang w:val="en-GB"/>
    </w:r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9">
    <w:name w:val="B3 Char"/>
    <w:basedOn w:val="24"/>
    <w:link w:val="70"/>
    <w:qFormat/>
    <w:uiPriority w:val="0"/>
    <w:rPr>
      <w:rFonts w:hint="default" w:ascii="Times New Roman" w:hAnsi="Times New Roman" w:eastAsia="Times New Roman" w:cs="Times New Roman"/>
    </w:rPr>
  </w:style>
  <w:style w:type="paragraph" w:customStyle="1" w:styleId="70">
    <w:name w:val="B3"/>
    <w:basedOn w:val="8"/>
    <w:link w:val="69"/>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1">
    <w:name w:val="B4 Char"/>
    <w:basedOn w:val="24"/>
    <w:link w:val="72"/>
    <w:qFormat/>
    <w:uiPriority w:val="0"/>
    <w:rPr>
      <w:rFonts w:hint="default" w:ascii="Times New Roman" w:hAnsi="Times New Roman" w:eastAsia="Times New Roman" w:cs="Times New Roman"/>
    </w:rPr>
  </w:style>
  <w:style w:type="paragraph" w:customStyle="1" w:styleId="72">
    <w:name w:val="B4"/>
    <w:basedOn w:val="18"/>
    <w:link w:val="71"/>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3">
    <w:name w:val="B2"/>
    <w:basedOn w:val="9"/>
    <w:link w:val="74"/>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4">
    <w:name w:val="B2 Char"/>
    <w:basedOn w:val="24"/>
    <w:link w:val="73"/>
    <w:qFormat/>
    <w:uiPriority w:val="0"/>
    <w:rPr>
      <w:rFonts w:hint="default" w:ascii="Times New Roman" w:hAnsi="Times New Roman" w:eastAsia="Times New Roman" w:cs="Times New Roman"/>
    </w:rPr>
  </w:style>
  <w:style w:type="paragraph" w:customStyle="1" w:styleId="75">
    <w:name w:val="B5"/>
    <w:basedOn w:val="17"/>
    <w:qFormat/>
    <w:uiPriority w:val="0"/>
    <w:pPr>
      <w:ind w:hanging="284"/>
    </w:pPr>
  </w:style>
  <w:style w:type="character" w:customStyle="1" w:styleId="76">
    <w:name w:val="批注文字 字符"/>
    <w:basedOn w:val="24"/>
    <w:link w:val="11"/>
    <w:qFormat/>
    <w:uiPriority w:val="0"/>
    <w:rPr>
      <w:rFonts w:hint="default" w:ascii="Times New Roman" w:hAnsi="Times New Roman" w:eastAsia="Times New Roman" w:cs="Times New Roman"/>
      <w:lang w:val="en-US"/>
    </w:rPr>
  </w:style>
  <w:style w:type="character" w:customStyle="1" w:styleId="77">
    <w:name w:val="B5 Char"/>
    <w:basedOn w:val="24"/>
    <w:qFormat/>
    <w:uiPriority w:val="0"/>
    <w:rPr>
      <w:rFonts w:hint="default" w:ascii="Times New Roman" w:hAnsi="Times New Roman" w:eastAsia="Times New Roman" w:cs="Times New Roman"/>
      <w:lang w:val="en-US"/>
    </w:rPr>
  </w:style>
  <w:style w:type="paragraph" w:customStyle="1" w:styleId="78">
    <w:name w:val="B1"/>
    <w:basedOn w:val="10"/>
    <w:link w:val="81"/>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79">
    <w:name w:val="B3 Char2"/>
    <w:basedOn w:val="24"/>
    <w:qFormat/>
    <w:uiPriority w:val="0"/>
    <w:rPr>
      <w:rFonts w:hint="default" w:ascii="Times New Roman" w:hAnsi="Times New Roman" w:eastAsia="Times New Roman" w:cs="Times New Roman"/>
      <w:lang w:val="en-US"/>
    </w:rPr>
  </w:style>
  <w:style w:type="character" w:customStyle="1" w:styleId="80">
    <w:name w:val="标题 5 字符"/>
    <w:basedOn w:val="24"/>
    <w:link w:val="6"/>
    <w:qFormat/>
    <w:uiPriority w:val="0"/>
    <w:rPr>
      <w:rFonts w:hint="default" w:ascii="Arial" w:hAnsi="Arial" w:eastAsia="Times New Roman" w:cs="Arial"/>
      <w:sz w:val="22"/>
      <w:lang w:val="en-US"/>
    </w:rPr>
  </w:style>
  <w:style w:type="character" w:customStyle="1" w:styleId="81">
    <w:name w:val="B1 Char1"/>
    <w:basedOn w:val="24"/>
    <w:link w:val="78"/>
    <w:qFormat/>
    <w:uiPriority w:val="0"/>
    <w:rPr>
      <w:rFonts w:hint="default" w:ascii="Times New Roman" w:hAnsi="Times New Roman" w:eastAsia="Times New Roman" w:cs="Times New Roman"/>
      <w:lang w:val="en-US"/>
    </w:rPr>
  </w:style>
  <w:style w:type="character" w:customStyle="1" w:styleId="82">
    <w:name w:val="标题 4 字符"/>
    <w:basedOn w:val="24"/>
    <w:link w:val="5"/>
    <w:qFormat/>
    <w:uiPriority w:val="0"/>
    <w:rPr>
      <w:rFonts w:ascii="Calibri Light" w:hAnsi="Calibri Light" w:eastAsia="Yu Gothic Light" w:cs="Times New Roman"/>
      <w:b/>
      <w:bCs/>
      <w:sz w:val="28"/>
      <w:szCs w:val="28"/>
      <w:lang w:val="en-US"/>
    </w:rPr>
  </w:style>
  <w:style w:type="paragraph" w:customStyle="1" w:styleId="83">
    <w:name w:val="TAH"/>
    <w:basedOn w:val="84"/>
    <w:qFormat/>
    <w:uiPriority w:val="0"/>
    <w:rPr>
      <w:b/>
    </w:rPr>
  </w:style>
  <w:style w:type="paragraph" w:customStyle="1" w:styleId="84">
    <w:name w:val="TAC"/>
    <w:basedOn w:val="85"/>
    <w:qFormat/>
    <w:uiPriority w:val="0"/>
    <w:pPr>
      <w:jc w:val="center"/>
    </w:pPr>
  </w:style>
  <w:style w:type="paragraph" w:customStyle="1" w:styleId="85">
    <w:name w:val="TAL"/>
    <w:basedOn w:val="1"/>
    <w:qFormat/>
    <w:uiPriority w:val="0"/>
    <w:pPr>
      <w:keepNext/>
      <w:keepLines/>
    </w:pPr>
    <w:rPr>
      <w:rFonts w:ascii="Arial" w:hAnsi="Arial"/>
      <w:sz w:val="18"/>
    </w:rPr>
  </w:style>
  <w:style w:type="paragraph" w:customStyle="1" w:styleId="86">
    <w:name w:val="TAR"/>
    <w:basedOn w:val="85"/>
    <w:qFormat/>
    <w:uiPriority w:val="0"/>
    <w:pPr>
      <w:jc w:val="right"/>
    </w:pPr>
  </w:style>
  <w:style w:type="paragraph" w:customStyle="1" w:styleId="8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8">
    <w:name w:val="NO"/>
    <w:basedOn w:val="1"/>
    <w:qFormat/>
    <w:uiPriority w:val="0"/>
    <w:pPr>
      <w:keepLines/>
      <w:ind w:left="1135" w:hanging="851"/>
    </w:pPr>
  </w:style>
  <w:style w:type="paragraph" w:customStyle="1" w:styleId="89">
    <w:name w:val="B6"/>
    <w:basedOn w:val="75"/>
    <w:qFormat/>
    <w:uiPriority w:val="0"/>
    <w:pPr>
      <w:ind w:left="1985"/>
    </w:pPr>
  </w:style>
  <w:style w:type="paragraph" w:customStyle="1" w:styleId="90">
    <w:name w:val="B7"/>
    <w:basedOn w:val="89"/>
    <w:qFormat/>
    <w:uiPriority w:val="0"/>
    <w:pPr>
      <w:ind w:left="2269"/>
    </w:pPr>
  </w:style>
  <w:style w:type="character" w:customStyle="1" w:styleId="91">
    <w:name w:val="标题 4 字符1"/>
    <w:basedOn w:val="24"/>
    <w:qFormat/>
    <w:uiPriority w:val="0"/>
    <w:rPr>
      <w:rFonts w:hint="default" w:ascii="Arial" w:hAnsi="Arial" w:eastAsia="Times New Roman" w:cs="Arial"/>
      <w:sz w:val="24"/>
      <w:lang w:val="en-US"/>
    </w:rPr>
  </w:style>
  <w:style w:type="character" w:customStyle="1" w:styleId="92">
    <w:name w:val="标题 3 字符"/>
    <w:basedOn w:val="24"/>
    <w:link w:val="4"/>
    <w:qFormat/>
    <w:uiPriority w:val="0"/>
    <w:rPr>
      <w:rFonts w:hint="default" w:ascii="Times New Roman" w:hAnsi="Times New Roman" w:eastAsia="Times New Roman" w:cs="Times New Roman"/>
      <w:b/>
      <w:bCs/>
      <w:sz w:val="32"/>
      <w:szCs w:val="32"/>
      <w:lang w:val="en-US"/>
    </w:rPr>
  </w:style>
  <w:style w:type="character" w:customStyle="1" w:styleId="93">
    <w:name w:val="TAL Car"/>
    <w:basedOn w:val="24"/>
    <w:qFormat/>
    <w:uiPriority w:val="0"/>
    <w:rPr>
      <w:rFonts w:hint="default" w:ascii="Arial" w:hAnsi="Arial" w:eastAsia="Times New Roman" w:cs="Arial"/>
      <w:sz w:val="18"/>
      <w:lang w:val="en-US"/>
    </w:rPr>
  </w:style>
  <w:style w:type="character" w:customStyle="1" w:styleId="94">
    <w:name w:val="PL Char"/>
    <w:basedOn w:val="24"/>
    <w:qFormat/>
    <w:uiPriority w:val="0"/>
    <w:rPr>
      <w:rFonts w:ascii="Courier New" w:hAnsi="Courier New" w:eastAsia="Times New Roman" w:cs="Courier New"/>
      <w:sz w:val="16"/>
      <w:shd w:val="clear" w:color="auto" w:fill="E6E6E6"/>
      <w:lang w:val="en-US" w:eastAsia="en-US"/>
    </w:rPr>
  </w:style>
  <w:style w:type="character" w:customStyle="1" w:styleId="95">
    <w:name w:val="标题 4 字符2"/>
    <w:basedOn w:val="24"/>
    <w:qFormat/>
    <w:uiPriority w:val="0"/>
    <w:rPr>
      <w:rFonts w:hint="default" w:ascii="Arial" w:hAnsi="Arial" w:eastAsia="Times New Roman" w:cs="Arial"/>
      <w:sz w:val="24"/>
      <w:lang w:val="en-US"/>
    </w:rPr>
  </w:style>
  <w:style w:type="character" w:customStyle="1" w:styleId="96">
    <w:name w:val="TAH Car"/>
    <w:basedOn w:val="24"/>
    <w:qFormat/>
    <w:uiPriority w:val="0"/>
    <w:rPr>
      <w:rFonts w:hint="default" w:ascii="Arial" w:hAnsi="Arial" w:eastAsia="Times New Roman" w:cs="Arial"/>
      <w:b/>
      <w:sz w:val="18"/>
      <w:lang w:val="en-US"/>
    </w:rPr>
  </w:style>
  <w:style w:type="character" w:customStyle="1" w:styleId="97">
    <w:name w:val="TH Char"/>
    <w:basedOn w:val="24"/>
    <w:qFormat/>
    <w:uiPriority w:val="0"/>
    <w:rPr>
      <w:rFonts w:hint="default" w:ascii="Arial" w:hAnsi="Arial" w:eastAsia="Times New Roman" w:cs="Arial"/>
      <w:b/>
      <w:lang w:val="en-US"/>
    </w:rPr>
  </w:style>
  <w:style w:type="character" w:customStyle="1" w:styleId="98">
    <w:name w:val="Doc-text2 Char"/>
    <w:link w:val="59"/>
    <w:qFormat/>
    <w:uiPriority w:val="0"/>
    <w:rPr>
      <w:rFonts w:eastAsia="Times New Roman"/>
      <w:kern w:val="2"/>
    </w:rPr>
  </w:style>
  <w:style w:type="paragraph" w:customStyle="1" w:styleId="99">
    <w:name w:val="Doc-comment"/>
    <w:basedOn w:val="1"/>
    <w:next w:val="59"/>
    <w:qFormat/>
    <w:uiPriority w:val="0"/>
    <w:pPr>
      <w:tabs>
        <w:tab w:val="left" w:pos="1622"/>
      </w:tabs>
      <w:spacing w:beforeLines="0" w:afterLines="0"/>
      <w:ind w:left="1622" w:hanging="363"/>
      <w:jc w:val="left"/>
    </w:pPr>
    <w:rPr>
      <w:rFonts w:ascii="Calibri" w:hAnsi="Calibri" w:cs="Calibri" w:eastAsiaTheme="minorHAnsi"/>
      <w:i/>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D2C12-A1D4-4D51-86B5-45C6D3E18AD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3513</Words>
  <Characters>20029</Characters>
  <Lines>166</Lines>
  <Paragraphs>46</Paragraphs>
  <TotalTime>7</TotalTime>
  <ScaleCrop>false</ScaleCrop>
  <LinksUpToDate>false</LinksUpToDate>
  <CharactersWithSpaces>23496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2024-05-10T01:32:00Z</dcterms:created>
  <dc:creator>ZTE</dc:creator>
  <cp:lastModifiedBy>ZTE DF</cp:lastModifiedBy>
  <dcterms:modified xsi:type="dcterms:W3CDTF">2024-08-09T06:24:08Z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AFFC3B78958941EA830170471598BFF5</vt:lpwstr>
  </property>
</Properties>
</file>